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C7F150F"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6A5B0A">
        <w:rPr>
          <w:rFonts w:cs="Arial"/>
          <w:lang w:val="en-US"/>
        </w:rPr>
        <w:t>11</w:t>
      </w:r>
      <w:r w:rsidR="00836B8A">
        <w:rPr>
          <w:rFonts w:cs="Arial"/>
          <w:lang w:val="en-US"/>
        </w:rPr>
        <w:t>4</w:t>
      </w:r>
      <w:r w:rsidR="00832AF1">
        <w:rPr>
          <w:rFonts w:cs="Arial"/>
          <w:lang w:val="en-US"/>
        </w:rPr>
        <w:t>-</w:t>
      </w:r>
      <w:r w:rsidR="00E7224A">
        <w:rPr>
          <w:rFonts w:cs="Arial"/>
          <w:lang w:val="en-US"/>
        </w:rPr>
        <w:t>e</w:t>
      </w:r>
      <w:r w:rsidRPr="00FF7489">
        <w:rPr>
          <w:rFonts w:cs="Arial"/>
          <w:lang w:val="en-US"/>
        </w:rPr>
        <w:tab/>
      </w:r>
      <w:r w:rsidR="00252075">
        <w:rPr>
          <w:rFonts w:cs="Arial"/>
          <w:lang w:val="en-US"/>
        </w:rPr>
        <w:t>R2-</w:t>
      </w:r>
      <w:r w:rsidR="00434C2F">
        <w:rPr>
          <w:rFonts w:cs="Arial"/>
          <w:lang w:val="en-US"/>
        </w:rPr>
        <w:t>210554</w:t>
      </w:r>
      <w:r w:rsidR="0020152B" w:rsidRPr="0020152B">
        <w:rPr>
          <w:rFonts w:cs="Arial" w:hint="eastAsia"/>
          <w:lang w:val="en-US"/>
        </w:rPr>
        <w:t>0</w:t>
      </w:r>
      <w:r w:rsidR="00D7214A" w:rsidRPr="0020152B">
        <w:rPr>
          <w:rFonts w:cs="Arial"/>
          <w:lang w:val="en-US"/>
        </w:rPr>
        <w:t xml:space="preserve"> </w:t>
      </w:r>
    </w:p>
    <w:bookmarkEnd w:id="0"/>
    <w:p w14:paraId="54F950F6" w14:textId="2B3A3833" w:rsidR="00603681" w:rsidRPr="007A6B98" w:rsidRDefault="00836B8A" w:rsidP="00896EBA">
      <w:pPr>
        <w:tabs>
          <w:tab w:val="right" w:pos="9639"/>
        </w:tabs>
        <w:overflowPunct w:val="0"/>
        <w:autoSpaceDE w:val="0"/>
        <w:autoSpaceDN w:val="0"/>
        <w:adjustRightInd w:val="0"/>
        <w:jc w:val="left"/>
        <w:textAlignment w:val="baseline"/>
        <w:rPr>
          <w:rFonts w:cs="Arial"/>
          <w:b/>
          <w:noProof/>
          <w:sz w:val="24"/>
        </w:rPr>
      </w:pPr>
      <w:r>
        <w:rPr>
          <w:rFonts w:ascii="Arial" w:eastAsia="宋体" w:hAnsi="Arial" w:cs="Arial"/>
          <w:b/>
          <w:noProof/>
          <w:kern w:val="0"/>
          <w:sz w:val="24"/>
          <w:szCs w:val="20"/>
          <w:lang w:val="de-DE"/>
        </w:rPr>
        <w:t xml:space="preserve">Online, May 19 – May </w:t>
      </w:r>
      <w:r w:rsidR="00EC7DFA">
        <w:rPr>
          <w:rFonts w:ascii="Arial" w:eastAsia="宋体" w:hAnsi="Arial" w:cs="Arial"/>
          <w:b/>
          <w:noProof/>
          <w:kern w:val="0"/>
          <w:sz w:val="24"/>
          <w:szCs w:val="20"/>
          <w:lang w:val="de-DE"/>
        </w:rPr>
        <w:t>27</w:t>
      </w:r>
      <w:r w:rsidR="00896EBA" w:rsidRPr="00BF7787">
        <w:rPr>
          <w:rFonts w:ascii="Arial" w:eastAsia="宋体" w:hAnsi="Arial" w:cs="Arial"/>
          <w:b/>
          <w:noProof/>
          <w:kern w:val="0"/>
          <w:sz w:val="24"/>
          <w:szCs w:val="20"/>
          <w:lang w:val="de-DE"/>
        </w:rPr>
        <w:t>, 2021</w:t>
      </w:r>
      <w:r w:rsidR="00EE464A">
        <w:rPr>
          <w:rFonts w:cs="Arial" w:hint="eastAsia"/>
          <w:b/>
          <w:noProof/>
          <w:sz w:val="24"/>
        </w:rPr>
        <w:t xml:space="preserve">   </w:t>
      </w:r>
      <w:r w:rsidR="00EE464A">
        <w:rPr>
          <w:rFonts w:cs="Arial"/>
          <w:b/>
          <w:noProof/>
          <w:sz w:val="24"/>
        </w:rPr>
        <w:t xml:space="preserve">                         </w:t>
      </w:r>
      <w:r w:rsidR="00DF3AC5">
        <w:rPr>
          <w:rFonts w:cs="Arial"/>
          <w:b/>
          <w:noProof/>
          <w:sz w:val="24"/>
        </w:rPr>
        <w:t xml:space="preserve">    </w:t>
      </w:r>
      <w:r w:rsidR="00D7214A">
        <w:rPr>
          <w:rFonts w:cs="Arial"/>
          <w:b/>
          <w:noProof/>
          <w:sz w:val="24"/>
        </w:rPr>
        <w:t xml:space="preserve">                  </w:t>
      </w:r>
    </w:p>
    <w:p w14:paraId="7BA3DCB5" w14:textId="77777777" w:rsidR="00603681" w:rsidRPr="00EE464A" w:rsidRDefault="00603681" w:rsidP="00603681">
      <w:pPr>
        <w:pStyle w:val="3GPPHeader"/>
        <w:rPr>
          <w:rFonts w:cs="Arial"/>
        </w:rPr>
      </w:pPr>
    </w:p>
    <w:p w14:paraId="585708CF" w14:textId="2A824E84"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20152B">
        <w:t>8.</w:t>
      </w:r>
      <w:r w:rsidR="0020152B">
        <w:rPr>
          <w:rFonts w:hint="eastAsia"/>
        </w:rPr>
        <w:t>12</w:t>
      </w:r>
      <w:r w:rsidR="0020152B">
        <w:t>.</w:t>
      </w:r>
      <w:r w:rsidR="0020152B">
        <w:rPr>
          <w:rFonts w:hint="eastAsia"/>
        </w:rPr>
        <w:t>2</w:t>
      </w:r>
      <w:r w:rsidR="0020152B">
        <w:t>.2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129C7516"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1" w:name="OLE_LINK13"/>
      <w:bookmarkStart w:id="2" w:name="OLE_LINK14"/>
      <w:r w:rsidR="0020152B" w:rsidRPr="0020152B">
        <w:rPr>
          <w:rFonts w:cs="Arial"/>
          <w:sz w:val="22"/>
          <w:szCs w:val="22"/>
        </w:rPr>
        <w:t xml:space="preserve">Discussion on early indication design for </w:t>
      </w:r>
      <w:proofErr w:type="spellStart"/>
      <w:r w:rsidR="0020152B" w:rsidRPr="0020152B">
        <w:rPr>
          <w:rFonts w:cs="Arial"/>
          <w:sz w:val="22"/>
          <w:szCs w:val="22"/>
        </w:rPr>
        <w:t>RedCap</w:t>
      </w:r>
      <w:proofErr w:type="spellEnd"/>
      <w:r w:rsidR="0020152B" w:rsidRPr="0020152B">
        <w:rPr>
          <w:rFonts w:cs="Arial"/>
          <w:sz w:val="22"/>
          <w:szCs w:val="22"/>
        </w:rPr>
        <w:t xml:space="preserve"> UE</w:t>
      </w:r>
      <w:r w:rsidR="00CC20C2" w:rsidRPr="00CC20C2" w:rsidDel="00CC20C2">
        <w:rPr>
          <w:rFonts w:cs="Arial"/>
          <w:sz w:val="22"/>
          <w:szCs w:val="22"/>
        </w:rPr>
        <w:t xml:space="preserve"> </w:t>
      </w:r>
      <w:bookmarkEnd w:id="1"/>
      <w:bookmarkEnd w:id="2"/>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Default="00603681" w:rsidP="00603681">
      <w:pPr>
        <w:pStyle w:val="1"/>
        <w:overflowPunct/>
        <w:autoSpaceDE/>
        <w:autoSpaceDN/>
        <w:adjustRightInd/>
        <w:textAlignment w:val="auto"/>
      </w:pPr>
      <w:r w:rsidRPr="007A6B98">
        <w:t>Introduction</w:t>
      </w:r>
    </w:p>
    <w:p w14:paraId="575A2F6F" w14:textId="77777777" w:rsidR="0020152B" w:rsidRPr="0020152B" w:rsidRDefault="0020152B" w:rsidP="0020152B">
      <w:pPr>
        <w:spacing w:after="160" w:line="259" w:lineRule="auto"/>
        <w:rPr>
          <w:rFonts w:ascii="Times New Roman" w:hAnsi="Times New Roman"/>
          <w:szCs w:val="18"/>
        </w:rPr>
      </w:pPr>
      <w:r w:rsidRPr="0020152B">
        <w:rPr>
          <w:rFonts w:ascii="Times New Roman" w:hAnsi="Times New Roman"/>
          <w:szCs w:val="18"/>
        </w:rPr>
        <w:t xml:space="preserve">In the RAN1#104bis-e meeting, whether indication #Rx branches of </w:t>
      </w:r>
      <w:proofErr w:type="spellStart"/>
      <w:r w:rsidRPr="0020152B">
        <w:rPr>
          <w:rFonts w:ascii="Times New Roman" w:hAnsi="Times New Roman"/>
          <w:szCs w:val="18"/>
        </w:rPr>
        <w:t>RedCap</w:t>
      </w:r>
      <w:proofErr w:type="spellEnd"/>
      <w:r w:rsidRPr="0020152B">
        <w:rPr>
          <w:rFonts w:ascii="Times New Roman" w:hAnsi="Times New Roman"/>
          <w:szCs w:val="18"/>
        </w:rPr>
        <w:t xml:space="preserve"> UEs during initial access was discussed and the following agreements were made [1]:</w:t>
      </w:r>
    </w:p>
    <w:tbl>
      <w:tblPr>
        <w:tblStyle w:val="af5"/>
        <w:tblW w:w="0" w:type="auto"/>
        <w:tblLook w:val="04A0" w:firstRow="1" w:lastRow="0" w:firstColumn="1" w:lastColumn="0" w:noHBand="0" w:noVBand="1"/>
      </w:tblPr>
      <w:tblGrid>
        <w:gridCol w:w="9060"/>
      </w:tblGrid>
      <w:tr w:rsidR="0020152B" w14:paraId="21BA8FF5" w14:textId="77777777" w:rsidTr="00DD3A73">
        <w:tc>
          <w:tcPr>
            <w:tcW w:w="9060" w:type="dxa"/>
          </w:tcPr>
          <w:p w14:paraId="39DA8EF0" w14:textId="77777777" w:rsidR="0020152B" w:rsidRPr="00235203" w:rsidRDefault="0020152B" w:rsidP="00DD3A73">
            <w:pPr>
              <w:rPr>
                <w:rFonts w:ascii="Calibri" w:eastAsia="Batang" w:hAnsi="Calibri"/>
                <w:lang w:eastAsia="x-none"/>
              </w:rPr>
            </w:pPr>
            <w:r w:rsidRPr="00235203">
              <w:rPr>
                <w:rFonts w:ascii="Times" w:eastAsia="宋体" w:hAnsi="Times" w:cs="Arial"/>
                <w:highlight w:val="green"/>
                <w:lang w:val="en-GB" w:eastAsia="x-none"/>
              </w:rPr>
              <w:t>Agreements</w:t>
            </w:r>
            <w:r w:rsidRPr="00235203">
              <w:rPr>
                <w:rFonts w:ascii="Times" w:eastAsia="宋体" w:hAnsi="Times" w:cs="Arial"/>
                <w:b/>
                <w:bCs/>
                <w:lang w:val="en-GB" w:eastAsia="x-none"/>
              </w:rPr>
              <w:t>:</w:t>
            </w:r>
          </w:p>
          <w:p w14:paraId="10AA7052" w14:textId="77777777" w:rsidR="0020152B" w:rsidRPr="00235203" w:rsidRDefault="0020152B" w:rsidP="0020152B">
            <w:pPr>
              <w:numPr>
                <w:ilvl w:val="0"/>
                <w:numId w:val="20"/>
              </w:numPr>
              <w:jc w:val="left"/>
              <w:rPr>
                <w:rFonts w:ascii="Times" w:eastAsia="Batang" w:hAnsi="Times"/>
                <w:lang w:val="en-GB"/>
              </w:rPr>
            </w:pPr>
            <w:r w:rsidRPr="00235203">
              <w:rPr>
                <w:rFonts w:ascii="Times" w:eastAsia="Batang" w:hAnsi="Times"/>
                <w:lang w:val="en-GB"/>
              </w:rPr>
              <w:t xml:space="preserve">At least using UE capability report according the existing framework to indicate (implicitly or explicitly) the number of Rx branches  </w:t>
            </w:r>
          </w:p>
          <w:p w14:paraId="75A3B92D" w14:textId="77777777" w:rsidR="0020152B" w:rsidRPr="00235203" w:rsidRDefault="0020152B" w:rsidP="0020152B">
            <w:pPr>
              <w:numPr>
                <w:ilvl w:val="0"/>
                <w:numId w:val="20"/>
              </w:numPr>
              <w:jc w:val="left"/>
              <w:rPr>
                <w:rFonts w:ascii="Times" w:eastAsia="Batang" w:hAnsi="Times"/>
                <w:lang w:val="en-GB"/>
              </w:rPr>
            </w:pPr>
            <w:r w:rsidRPr="00235203">
              <w:rPr>
                <w:rFonts w:ascii="Times" w:eastAsia="Batang" w:hAnsi="Times"/>
                <w:lang w:val="en-GB"/>
              </w:rPr>
              <w:t xml:space="preserve">FFS: whether/how to support earlier indication of Redcap UEs with # Rx branches by Msg1 and/or Msg3, and </w:t>
            </w:r>
            <w:proofErr w:type="spellStart"/>
            <w:r w:rsidRPr="00235203">
              <w:rPr>
                <w:rFonts w:ascii="Times" w:eastAsia="Batang" w:hAnsi="Times"/>
                <w:lang w:val="en-GB"/>
              </w:rPr>
              <w:t>MsgA</w:t>
            </w:r>
            <w:proofErr w:type="spellEnd"/>
            <w:r w:rsidRPr="00235203">
              <w:rPr>
                <w:rFonts w:ascii="Times" w:eastAsia="Batang" w:hAnsi="Times"/>
                <w:lang w:val="en-GB"/>
              </w:rPr>
              <w:t xml:space="preserve"> </w:t>
            </w:r>
          </w:p>
          <w:p w14:paraId="2503E6D0" w14:textId="77777777" w:rsidR="0020152B" w:rsidRPr="00235203" w:rsidRDefault="0020152B" w:rsidP="0020152B">
            <w:pPr>
              <w:numPr>
                <w:ilvl w:val="1"/>
                <w:numId w:val="20"/>
              </w:numPr>
              <w:jc w:val="left"/>
              <w:rPr>
                <w:rFonts w:ascii="Times" w:eastAsia="Batang" w:hAnsi="Times"/>
                <w:lang w:val="en-GB"/>
              </w:rPr>
            </w:pPr>
            <w:r w:rsidRPr="00235203">
              <w:rPr>
                <w:rFonts w:ascii="Times" w:eastAsia="Batang" w:hAnsi="Times"/>
                <w:lang w:val="en-GB"/>
              </w:rPr>
              <w:t xml:space="preserve">FFS: Network configurability of early indication of the number of Rx branches via SIB1, if supported </w:t>
            </w:r>
          </w:p>
        </w:tc>
      </w:tr>
    </w:tbl>
    <w:p w14:paraId="0D316E0B" w14:textId="77777777" w:rsidR="0020152B" w:rsidRDefault="0020152B" w:rsidP="0020152B"/>
    <w:p w14:paraId="1CA29A55" w14:textId="3C574CC6" w:rsidR="0020152B" w:rsidRPr="00AC5728" w:rsidRDefault="0020152B" w:rsidP="0020152B">
      <w:pPr>
        <w:spacing w:after="120"/>
        <w:rPr>
          <w:rFonts w:ascii="Times New Roman" w:hAnsi="Times New Roman"/>
          <w:lang w:val="en-GB"/>
        </w:rPr>
      </w:pPr>
      <w:r w:rsidRPr="0020152B">
        <w:rPr>
          <w:rFonts w:ascii="Times New Roman" w:hAnsi="Times New Roman" w:hint="eastAsia"/>
          <w:lang w:val="en-GB"/>
        </w:rPr>
        <w:t>I</w:t>
      </w:r>
      <w:r w:rsidRPr="0020152B">
        <w:rPr>
          <w:rFonts w:ascii="Times New Roman" w:hAnsi="Times New Roman"/>
          <w:lang w:val="en-GB"/>
        </w:rPr>
        <w:t>n our opinion, it is up to RAN</w:t>
      </w:r>
      <w:r w:rsidRPr="0020152B">
        <w:rPr>
          <w:rFonts w:ascii="Times New Roman" w:hAnsi="Times New Roman" w:hint="eastAsia"/>
          <w:lang w:val="en-GB"/>
        </w:rPr>
        <w:t>2</w:t>
      </w:r>
      <w:r w:rsidRPr="0020152B">
        <w:rPr>
          <w:rFonts w:ascii="Times New Roman" w:hAnsi="Times New Roman"/>
          <w:lang w:val="en-GB"/>
        </w:rPr>
        <w:t xml:space="preserve"> to decide on how the number of Rx branches of </w:t>
      </w:r>
      <w:proofErr w:type="spellStart"/>
      <w:r w:rsidRPr="0020152B">
        <w:rPr>
          <w:rFonts w:ascii="Times New Roman" w:hAnsi="Times New Roman"/>
          <w:lang w:val="en-GB"/>
        </w:rPr>
        <w:t>RedCap</w:t>
      </w:r>
      <w:proofErr w:type="spellEnd"/>
      <w:r w:rsidRPr="0020152B">
        <w:rPr>
          <w:rFonts w:ascii="Times New Roman" w:hAnsi="Times New Roman"/>
          <w:lang w:val="en-GB"/>
        </w:rPr>
        <w:t xml:space="preserve"> UEs is </w:t>
      </w:r>
      <w:proofErr w:type="spellStart"/>
      <w:r w:rsidRPr="0020152B">
        <w:rPr>
          <w:rFonts w:ascii="Times New Roman" w:hAnsi="Times New Roman"/>
          <w:lang w:val="en-GB"/>
        </w:rPr>
        <w:t>signalled</w:t>
      </w:r>
      <w:proofErr w:type="spellEnd"/>
      <w:r w:rsidRPr="0020152B">
        <w:rPr>
          <w:rFonts w:ascii="Times New Roman" w:hAnsi="Times New Roman"/>
          <w:lang w:val="en-GB"/>
        </w:rPr>
        <w:t xml:space="preserve"> to the network. In this contribution, we provide our views on how to indicate #Rx branches of </w:t>
      </w:r>
      <w:proofErr w:type="spellStart"/>
      <w:r w:rsidRPr="0020152B">
        <w:rPr>
          <w:rFonts w:ascii="Times New Roman" w:hAnsi="Times New Roman"/>
          <w:lang w:val="en-GB"/>
        </w:rPr>
        <w:t>RedCap</w:t>
      </w:r>
      <w:proofErr w:type="spellEnd"/>
      <w:r w:rsidRPr="0020152B">
        <w:rPr>
          <w:rFonts w:ascii="Times New Roman" w:hAnsi="Times New Roman"/>
          <w:lang w:val="en-GB"/>
        </w:rPr>
        <w:t xml:space="preserve"> UEs.</w:t>
      </w:r>
    </w:p>
    <w:p w14:paraId="3B454875" w14:textId="34A749F9" w:rsidR="00585532" w:rsidRPr="00585532" w:rsidRDefault="0020152B" w:rsidP="00585532">
      <w:pPr>
        <w:pStyle w:val="1"/>
        <w:ind w:left="431" w:hanging="431"/>
      </w:pPr>
      <w:r w:rsidRPr="0020152B">
        <w:rPr>
          <w:rFonts w:hint="eastAsia"/>
        </w:rPr>
        <w:t>R</w:t>
      </w:r>
      <w:r>
        <w:t>eporting of number of Rx branches</w:t>
      </w:r>
    </w:p>
    <w:p w14:paraId="67F34CD2"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Cs w:val="21"/>
        </w:rPr>
      </w:pPr>
      <w:bookmarkStart w:id="3" w:name="OLE_LINK1"/>
      <w:bookmarkStart w:id="4" w:name="OLE_LINK2"/>
      <w:r w:rsidRPr="0020152B">
        <w:rPr>
          <w:rFonts w:ascii="Times New Roman" w:eastAsia="宋体" w:hAnsi="Times New Roman" w:cs="Times New Roman"/>
          <w:kern w:val="0"/>
          <w:szCs w:val="21"/>
        </w:rPr>
        <w:t xml:space="preserve">In R17 </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xml:space="preserve"> WID [2]</w:t>
      </w:r>
      <w:r w:rsidRPr="0020152B">
        <w:rPr>
          <w:rFonts w:ascii="Times New Roman" w:eastAsia="宋体" w:hAnsi="Times New Roman" w:cs="Times New Roman" w:hint="eastAsia"/>
          <w:kern w:val="0"/>
          <w:szCs w:val="21"/>
        </w:rPr>
        <w:t>,</w:t>
      </w:r>
      <w:r w:rsidRPr="0020152B">
        <w:rPr>
          <w:rFonts w:ascii="Times New Roman" w:eastAsia="宋体" w:hAnsi="Times New Roman" w:cs="Times New Roman"/>
          <w:kern w:val="0"/>
          <w:szCs w:val="21"/>
        </w:rPr>
        <w:t xml:space="preserve"> the objectives related to the reduced minimum number of Rx branches were updated as follows.</w:t>
      </w:r>
    </w:p>
    <w:tbl>
      <w:tblPr>
        <w:tblStyle w:val="11"/>
        <w:tblW w:w="0" w:type="auto"/>
        <w:tblLook w:val="04A0" w:firstRow="1" w:lastRow="0" w:firstColumn="1" w:lastColumn="0" w:noHBand="0" w:noVBand="1"/>
      </w:tblPr>
      <w:tblGrid>
        <w:gridCol w:w="9307"/>
      </w:tblGrid>
      <w:tr w:rsidR="0020152B" w:rsidRPr="0020152B" w14:paraId="2BB01E9C" w14:textId="77777777" w:rsidTr="00DD3A73">
        <w:tc>
          <w:tcPr>
            <w:tcW w:w="9307" w:type="dxa"/>
          </w:tcPr>
          <w:p w14:paraId="7BD6FE29" w14:textId="77777777" w:rsidR="0020152B" w:rsidRPr="0020152B" w:rsidRDefault="0020152B" w:rsidP="0020152B">
            <w:pPr>
              <w:numPr>
                <w:ilvl w:val="1"/>
                <w:numId w:val="21"/>
              </w:numPr>
              <w:overflowPunct w:val="0"/>
              <w:snapToGrid w:val="0"/>
              <w:spacing w:after="180"/>
              <w:ind w:left="1440"/>
              <w:jc w:val="left"/>
              <w:textAlignment w:val="baseline"/>
              <w:rPr>
                <w:rFonts w:eastAsia="MS Mincho"/>
                <w:b/>
                <w:iCs/>
                <w:sz w:val="18"/>
              </w:rPr>
            </w:pPr>
            <w:r w:rsidRPr="0020152B">
              <w:rPr>
                <w:rFonts w:eastAsia="MS Mincho"/>
                <w:iCs/>
                <w:sz w:val="18"/>
              </w:rPr>
              <w:t>Reduced minimum number of Rx branches:</w:t>
            </w:r>
          </w:p>
          <w:p w14:paraId="01E15DFD" w14:textId="77777777" w:rsidR="0020152B" w:rsidRPr="0020152B" w:rsidRDefault="0020152B" w:rsidP="0020152B">
            <w:pPr>
              <w:numPr>
                <w:ilvl w:val="2"/>
                <w:numId w:val="21"/>
              </w:numPr>
              <w:overflowPunct w:val="0"/>
              <w:snapToGrid w:val="0"/>
              <w:spacing w:after="180"/>
              <w:ind w:left="2160"/>
              <w:jc w:val="left"/>
              <w:textAlignment w:val="baseline"/>
              <w:rPr>
                <w:rFonts w:eastAsia="MS Mincho"/>
                <w:b/>
                <w:iCs/>
                <w:sz w:val="18"/>
              </w:rPr>
            </w:pPr>
            <w:r w:rsidRPr="0020152B">
              <w:rPr>
                <w:rFonts w:eastAsia="MS Mincho"/>
                <w:iCs/>
                <w:sz w:val="18"/>
              </w:rPr>
              <w:t xml:space="preserve">For frequency bands where a legacy NR UE is required to be equipped with a minimum of 2 Rx antenna ports, the minimum number of Rx branches supported by specification for a </w:t>
            </w:r>
            <w:proofErr w:type="spellStart"/>
            <w:r w:rsidRPr="0020152B">
              <w:rPr>
                <w:rFonts w:eastAsia="MS Mincho"/>
                <w:iCs/>
                <w:sz w:val="18"/>
              </w:rPr>
              <w:t>RedCap</w:t>
            </w:r>
            <w:proofErr w:type="spellEnd"/>
            <w:r w:rsidRPr="0020152B">
              <w:rPr>
                <w:rFonts w:eastAsia="MS Mincho"/>
                <w:iCs/>
                <w:sz w:val="18"/>
              </w:rPr>
              <w:t xml:space="preserve"> UE is 1. The specification also supports 2 Rx branches for a </w:t>
            </w:r>
            <w:proofErr w:type="spellStart"/>
            <w:r w:rsidRPr="0020152B">
              <w:rPr>
                <w:rFonts w:eastAsia="MS Mincho"/>
                <w:iCs/>
                <w:sz w:val="18"/>
              </w:rPr>
              <w:t>RedCap</w:t>
            </w:r>
            <w:proofErr w:type="spellEnd"/>
            <w:r w:rsidRPr="0020152B">
              <w:rPr>
                <w:rFonts w:eastAsia="MS Mincho"/>
                <w:iCs/>
                <w:sz w:val="18"/>
              </w:rPr>
              <w:t xml:space="preserve"> UE in these bands.</w:t>
            </w:r>
          </w:p>
          <w:p w14:paraId="3DDF6663" w14:textId="77777777" w:rsidR="0020152B" w:rsidRPr="0020152B" w:rsidRDefault="0020152B" w:rsidP="0020152B">
            <w:pPr>
              <w:numPr>
                <w:ilvl w:val="2"/>
                <w:numId w:val="21"/>
              </w:numPr>
              <w:overflowPunct w:val="0"/>
              <w:snapToGrid w:val="0"/>
              <w:spacing w:after="180"/>
              <w:ind w:left="2160"/>
              <w:jc w:val="left"/>
              <w:textAlignment w:val="baseline"/>
              <w:rPr>
                <w:rFonts w:eastAsia="MS Mincho"/>
                <w:iCs/>
                <w:sz w:val="18"/>
              </w:rPr>
            </w:pPr>
            <w:bookmarkStart w:id="5" w:name="_Hlk58502022"/>
            <w:r w:rsidRPr="0020152B">
              <w:rPr>
                <w:rFonts w:eastAsia="MS Mincho"/>
                <w:iCs/>
                <w:sz w:val="18"/>
              </w:rPr>
              <w:t xml:space="preserve">For frequency bands where a legacy NR UE (other than 2-Rx vehicular UE) is required to be equipped with a minimum of 4 Rx </w:t>
            </w:r>
            <w:bookmarkEnd w:id="5"/>
            <w:r w:rsidRPr="0020152B">
              <w:rPr>
                <w:rFonts w:eastAsia="MS Mincho"/>
                <w:iCs/>
                <w:sz w:val="18"/>
              </w:rPr>
              <w:t xml:space="preserve">antenna ports, the minimum number of Rx </w:t>
            </w:r>
            <w:bookmarkStart w:id="6" w:name="_Hlk58574559"/>
            <w:r w:rsidRPr="0020152B">
              <w:rPr>
                <w:rFonts w:eastAsia="MS Mincho"/>
                <w:iCs/>
                <w:sz w:val="18"/>
              </w:rPr>
              <w:t xml:space="preserve">branches </w:t>
            </w:r>
            <w:bookmarkEnd w:id="6"/>
            <w:r w:rsidRPr="0020152B">
              <w:rPr>
                <w:rFonts w:eastAsia="MS Mincho"/>
                <w:iCs/>
                <w:sz w:val="18"/>
              </w:rPr>
              <w:t xml:space="preserve">supported by specification for a </w:t>
            </w:r>
            <w:proofErr w:type="spellStart"/>
            <w:r w:rsidRPr="0020152B">
              <w:rPr>
                <w:rFonts w:eastAsia="MS Mincho"/>
                <w:iCs/>
                <w:sz w:val="18"/>
              </w:rPr>
              <w:t>RedCap</w:t>
            </w:r>
            <w:proofErr w:type="spellEnd"/>
            <w:r w:rsidRPr="0020152B">
              <w:rPr>
                <w:rFonts w:eastAsia="MS Mincho"/>
                <w:iCs/>
                <w:sz w:val="18"/>
              </w:rPr>
              <w:t xml:space="preserve"> UE is 1. The specification also supports 2 Rx branches for a </w:t>
            </w:r>
            <w:proofErr w:type="spellStart"/>
            <w:r w:rsidRPr="0020152B">
              <w:rPr>
                <w:rFonts w:eastAsia="MS Mincho"/>
                <w:iCs/>
                <w:sz w:val="18"/>
              </w:rPr>
              <w:t>RedCap</w:t>
            </w:r>
            <w:proofErr w:type="spellEnd"/>
            <w:r w:rsidRPr="0020152B">
              <w:rPr>
                <w:rFonts w:eastAsia="MS Mincho"/>
                <w:iCs/>
                <w:sz w:val="18"/>
              </w:rPr>
              <w:t xml:space="preserve"> UE in these bands.</w:t>
            </w:r>
          </w:p>
          <w:p w14:paraId="3E67B5A4" w14:textId="77777777" w:rsidR="0020152B" w:rsidRPr="0020152B" w:rsidRDefault="0020152B" w:rsidP="0020152B">
            <w:pPr>
              <w:numPr>
                <w:ilvl w:val="2"/>
                <w:numId w:val="21"/>
              </w:numPr>
              <w:overflowPunct w:val="0"/>
              <w:snapToGrid w:val="0"/>
              <w:spacing w:after="180"/>
              <w:ind w:left="2160"/>
              <w:jc w:val="left"/>
              <w:textAlignment w:val="baseline"/>
              <w:rPr>
                <w:rFonts w:eastAsia="MS Mincho"/>
                <w:b/>
                <w:iCs/>
              </w:rPr>
            </w:pPr>
            <w:r w:rsidRPr="0020152B">
              <w:rPr>
                <w:rFonts w:eastAsia="MS Mincho"/>
                <w:b/>
                <w:iCs/>
                <w:sz w:val="18"/>
              </w:rPr>
              <w:t xml:space="preserve">A means shall be specified by which the </w:t>
            </w:r>
            <w:proofErr w:type="spellStart"/>
            <w:r w:rsidRPr="0020152B">
              <w:rPr>
                <w:rFonts w:eastAsia="MS Mincho"/>
                <w:b/>
                <w:iCs/>
                <w:sz w:val="18"/>
              </w:rPr>
              <w:t>gNB</w:t>
            </w:r>
            <w:proofErr w:type="spellEnd"/>
            <w:r w:rsidRPr="0020152B">
              <w:rPr>
                <w:rFonts w:eastAsia="MS Mincho"/>
                <w:b/>
                <w:iCs/>
                <w:sz w:val="18"/>
              </w:rPr>
              <w:t xml:space="preserve"> can know the number of Rx branches of the UE</w:t>
            </w:r>
            <w:r w:rsidRPr="0020152B">
              <w:rPr>
                <w:rFonts w:eastAsia="MS Mincho"/>
                <w:iCs/>
                <w:sz w:val="18"/>
              </w:rPr>
              <w:t>.</w:t>
            </w:r>
          </w:p>
        </w:tc>
      </w:tr>
    </w:tbl>
    <w:p w14:paraId="1E930BD5"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 w:val="22"/>
        </w:rPr>
      </w:pPr>
    </w:p>
    <w:p w14:paraId="0A39B6F6"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Cs w:val="21"/>
        </w:rPr>
      </w:pPr>
      <w:r w:rsidRPr="0020152B">
        <w:rPr>
          <w:rFonts w:ascii="Times New Roman" w:eastAsia="宋体" w:hAnsi="Times New Roman" w:cs="Times New Roman"/>
          <w:kern w:val="0"/>
          <w:szCs w:val="21"/>
        </w:rPr>
        <w:t>And the objective related to early indication was updated as follows.</w:t>
      </w:r>
    </w:p>
    <w:tbl>
      <w:tblPr>
        <w:tblStyle w:val="11"/>
        <w:tblW w:w="0" w:type="auto"/>
        <w:tblLook w:val="04A0" w:firstRow="1" w:lastRow="0" w:firstColumn="1" w:lastColumn="0" w:noHBand="0" w:noVBand="1"/>
      </w:tblPr>
      <w:tblGrid>
        <w:gridCol w:w="9307"/>
      </w:tblGrid>
      <w:tr w:rsidR="0020152B" w:rsidRPr="0020152B" w14:paraId="4225BE32" w14:textId="77777777" w:rsidTr="00DD3A73">
        <w:tc>
          <w:tcPr>
            <w:tcW w:w="9307" w:type="dxa"/>
          </w:tcPr>
          <w:p w14:paraId="632CA0E8" w14:textId="77777777" w:rsidR="0020152B" w:rsidRPr="0020152B" w:rsidRDefault="0020152B" w:rsidP="0020152B">
            <w:pPr>
              <w:numPr>
                <w:ilvl w:val="0"/>
                <w:numId w:val="21"/>
              </w:numPr>
              <w:overflowPunct w:val="0"/>
              <w:snapToGrid w:val="0"/>
              <w:spacing w:after="180"/>
              <w:ind w:left="720"/>
              <w:jc w:val="left"/>
              <w:textAlignment w:val="baseline"/>
              <w:rPr>
                <w:rFonts w:eastAsia="宋体"/>
                <w:bCs/>
                <w:lang w:eastAsia="ja-JP"/>
              </w:rPr>
            </w:pPr>
            <w:r w:rsidRPr="0020152B">
              <w:rPr>
                <w:rFonts w:eastAsia="宋体"/>
                <w:bCs/>
                <w:sz w:val="18"/>
                <w:lang w:eastAsia="ja-JP"/>
              </w:rPr>
              <w:t xml:space="preserve">Specify functionality that will </w:t>
            </w:r>
            <w:r w:rsidRPr="0020152B">
              <w:rPr>
                <w:rFonts w:eastAsia="宋体"/>
                <w:b/>
                <w:bCs/>
                <w:sz w:val="18"/>
                <w:lang w:eastAsia="ja-JP"/>
              </w:rPr>
              <w:t xml:space="preserve">enable </w:t>
            </w:r>
            <w:proofErr w:type="spellStart"/>
            <w:r w:rsidRPr="0020152B">
              <w:rPr>
                <w:rFonts w:eastAsia="宋体"/>
                <w:b/>
                <w:bCs/>
                <w:sz w:val="18"/>
                <w:lang w:eastAsia="ja-JP"/>
              </w:rPr>
              <w:t>RedCap</w:t>
            </w:r>
            <w:proofErr w:type="spellEnd"/>
            <w:r w:rsidRPr="0020152B">
              <w:rPr>
                <w:rFonts w:eastAsia="宋体"/>
                <w:b/>
                <w:bCs/>
                <w:sz w:val="18"/>
                <w:lang w:eastAsia="ja-JP"/>
              </w:rPr>
              <w:t xml:space="preserve"> UEs to be explicitly identifiable to networks through an early indication in Msg1 and/or Msg3, and </w:t>
            </w:r>
            <w:proofErr w:type="spellStart"/>
            <w:r w:rsidRPr="0020152B">
              <w:rPr>
                <w:rFonts w:eastAsia="宋体"/>
                <w:b/>
                <w:bCs/>
                <w:sz w:val="18"/>
                <w:lang w:eastAsia="ja-JP"/>
              </w:rPr>
              <w:t>Msg</w:t>
            </w:r>
            <w:proofErr w:type="spellEnd"/>
            <w:r w:rsidRPr="0020152B">
              <w:rPr>
                <w:rFonts w:eastAsia="宋体"/>
                <w:b/>
                <w:bCs/>
                <w:sz w:val="18"/>
                <w:lang w:eastAsia="ja-JP"/>
              </w:rPr>
              <w:t xml:space="preserve"> </w:t>
            </w:r>
            <w:proofErr w:type="gramStart"/>
            <w:r w:rsidRPr="0020152B">
              <w:rPr>
                <w:rFonts w:eastAsia="宋体"/>
                <w:b/>
                <w:bCs/>
                <w:sz w:val="18"/>
                <w:lang w:eastAsia="ja-JP"/>
              </w:rPr>
              <w:t>A</w:t>
            </w:r>
            <w:proofErr w:type="gramEnd"/>
            <w:r w:rsidRPr="0020152B">
              <w:rPr>
                <w:rFonts w:eastAsia="宋体"/>
                <w:b/>
                <w:bCs/>
                <w:sz w:val="18"/>
                <w:lang w:eastAsia="ja-JP"/>
              </w:rPr>
              <w:t xml:space="preserve"> if supported,</w:t>
            </w:r>
            <w:r w:rsidRPr="0020152B">
              <w:rPr>
                <w:rFonts w:eastAsia="宋体"/>
                <w:bCs/>
                <w:sz w:val="18"/>
                <w:lang w:eastAsia="ja-JP"/>
              </w:rPr>
              <w:t xml:space="preserve"> including the ability for the early indication to be configurable by the network. [RAN2, RAN1]</w:t>
            </w:r>
          </w:p>
        </w:tc>
      </w:tr>
    </w:tbl>
    <w:p w14:paraId="3CFE5CCE" w14:textId="77777777" w:rsidR="0020152B" w:rsidRPr="0020152B" w:rsidRDefault="0020152B" w:rsidP="0020152B">
      <w:pPr>
        <w:widowControl/>
        <w:autoSpaceDE w:val="0"/>
        <w:autoSpaceDN w:val="0"/>
        <w:adjustRightInd w:val="0"/>
        <w:snapToGrid w:val="0"/>
        <w:spacing w:after="120"/>
        <w:rPr>
          <w:rFonts w:ascii="Times New Roman" w:eastAsia="Batang" w:hAnsi="Times New Roman" w:cs="Times New Roman"/>
          <w:kern w:val="0"/>
          <w:sz w:val="22"/>
          <w:lang w:eastAsia="x-none"/>
        </w:rPr>
      </w:pPr>
    </w:p>
    <w:p w14:paraId="053B201C" w14:textId="77777777" w:rsidR="0020152B" w:rsidRPr="0020152B" w:rsidRDefault="0020152B" w:rsidP="0020152B">
      <w:pPr>
        <w:widowControl/>
        <w:autoSpaceDE w:val="0"/>
        <w:autoSpaceDN w:val="0"/>
        <w:adjustRightInd w:val="0"/>
        <w:snapToGrid w:val="0"/>
        <w:spacing w:after="120"/>
        <w:rPr>
          <w:rFonts w:ascii="Times New Roman" w:eastAsia="Batang" w:hAnsi="Times New Roman" w:cs="Times New Roman"/>
          <w:kern w:val="0"/>
          <w:szCs w:val="21"/>
          <w:lang w:eastAsia="x-none"/>
        </w:rPr>
      </w:pPr>
      <w:r w:rsidRPr="0020152B">
        <w:rPr>
          <w:rFonts w:ascii="Times New Roman" w:eastAsia="宋体" w:hAnsi="Times New Roman" w:cs="Times New Roman" w:hint="eastAsia"/>
          <w:kern w:val="0"/>
          <w:szCs w:val="21"/>
        </w:rPr>
        <w:t>A</w:t>
      </w:r>
      <w:r w:rsidRPr="0020152B">
        <w:rPr>
          <w:rFonts w:ascii="Times New Roman" w:eastAsia="宋体" w:hAnsi="Times New Roman" w:cs="Times New Roman"/>
          <w:kern w:val="0"/>
          <w:szCs w:val="21"/>
        </w:rPr>
        <w:t xml:space="preserve">ccording to the above objectives, the functionary of early indication of </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xml:space="preserve"> UEs is in the WID scope, but early indication of #Rx branches is not included in the objective related to early indication explicitly or implicitly. Regarding to the </w:t>
      </w:r>
      <w:r w:rsidRPr="0020152B">
        <w:rPr>
          <w:rFonts w:ascii="Times New Roman" w:eastAsia="Batang" w:hAnsi="Times New Roman" w:cs="Times New Roman"/>
          <w:kern w:val="0"/>
          <w:szCs w:val="21"/>
          <w:lang w:eastAsia="x-none"/>
        </w:rPr>
        <w:t>objective “</w:t>
      </w:r>
      <w:r w:rsidRPr="0020152B">
        <w:rPr>
          <w:rFonts w:ascii="Times New Roman" w:eastAsia="Batang" w:hAnsi="Times New Roman" w:cs="Times New Roman"/>
          <w:b/>
          <w:kern w:val="0"/>
          <w:szCs w:val="21"/>
          <w:lang w:eastAsia="x-none"/>
        </w:rPr>
        <w:t xml:space="preserve">A means shall be specified by which the </w:t>
      </w:r>
      <w:proofErr w:type="spellStart"/>
      <w:r w:rsidRPr="0020152B">
        <w:rPr>
          <w:rFonts w:ascii="Times New Roman" w:eastAsia="Batang" w:hAnsi="Times New Roman" w:cs="Times New Roman"/>
          <w:b/>
          <w:kern w:val="0"/>
          <w:szCs w:val="21"/>
          <w:lang w:eastAsia="x-none"/>
        </w:rPr>
        <w:t>gNB</w:t>
      </w:r>
      <w:proofErr w:type="spellEnd"/>
      <w:r w:rsidRPr="0020152B">
        <w:rPr>
          <w:rFonts w:ascii="Times New Roman" w:eastAsia="Batang" w:hAnsi="Times New Roman" w:cs="Times New Roman"/>
          <w:b/>
          <w:kern w:val="0"/>
          <w:szCs w:val="21"/>
          <w:lang w:eastAsia="x-none"/>
        </w:rPr>
        <w:t xml:space="preserve"> can know the number of Rx branches </w:t>
      </w:r>
      <w:r w:rsidRPr="0020152B">
        <w:rPr>
          <w:rFonts w:ascii="Times New Roman" w:eastAsia="Batang" w:hAnsi="Times New Roman" w:cs="Times New Roman"/>
          <w:b/>
          <w:kern w:val="0"/>
          <w:szCs w:val="21"/>
          <w:lang w:eastAsia="x-none"/>
        </w:rPr>
        <w:lastRenderedPageBreak/>
        <w:t>of the UE</w:t>
      </w:r>
      <w:r w:rsidRPr="0020152B">
        <w:rPr>
          <w:rFonts w:ascii="Times New Roman" w:eastAsia="Batang" w:hAnsi="Times New Roman" w:cs="Times New Roman"/>
          <w:kern w:val="0"/>
          <w:szCs w:val="21"/>
          <w:lang w:eastAsia="x-none"/>
        </w:rPr>
        <w:t xml:space="preserve">”, it can be achieved through UE capability reporting, i.e. </w:t>
      </w:r>
      <w:proofErr w:type="spellStart"/>
      <w:r w:rsidRPr="0020152B">
        <w:rPr>
          <w:rFonts w:ascii="Times New Roman" w:eastAsia="Batang" w:hAnsi="Times New Roman" w:cs="Times New Roman"/>
          <w:kern w:val="0"/>
          <w:szCs w:val="21"/>
          <w:lang w:eastAsia="x-none"/>
        </w:rPr>
        <w:t>gNB</w:t>
      </w:r>
      <w:proofErr w:type="spellEnd"/>
      <w:r w:rsidRPr="0020152B">
        <w:rPr>
          <w:rFonts w:ascii="Times New Roman" w:eastAsia="Batang" w:hAnsi="Times New Roman" w:cs="Times New Roman"/>
          <w:kern w:val="0"/>
          <w:szCs w:val="21"/>
          <w:lang w:eastAsia="x-none"/>
        </w:rPr>
        <w:t xml:space="preserve"> can get the information of </w:t>
      </w:r>
      <w:r w:rsidRPr="0020152B">
        <w:rPr>
          <w:rFonts w:ascii="Times New Roman" w:eastAsia="宋体" w:hAnsi="Times New Roman" w:cs="Times New Roman"/>
          <w:kern w:val="0"/>
          <w:szCs w:val="21"/>
        </w:rPr>
        <w:t xml:space="preserve">#Rx branches of </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xml:space="preserve"> UEs through </w:t>
      </w:r>
      <w:r w:rsidRPr="0020152B">
        <w:rPr>
          <w:rFonts w:ascii="Times New Roman" w:eastAsia="Batang" w:hAnsi="Times New Roman" w:cs="Times New Roman"/>
          <w:kern w:val="0"/>
          <w:szCs w:val="21"/>
          <w:lang w:eastAsia="x-none"/>
        </w:rPr>
        <w:t>UE capability reporting after initial access</w:t>
      </w:r>
      <w:r w:rsidRPr="0020152B">
        <w:rPr>
          <w:rFonts w:ascii="Times New Roman" w:eastAsia="宋体" w:hAnsi="Times New Roman" w:cs="Times New Roman"/>
          <w:kern w:val="0"/>
          <w:szCs w:val="21"/>
        </w:rPr>
        <w:t>.</w:t>
      </w:r>
      <w:r w:rsidRPr="0020152B">
        <w:rPr>
          <w:rFonts w:ascii="Times New Roman" w:eastAsia="Batang" w:hAnsi="Times New Roman" w:cs="Times New Roman"/>
          <w:kern w:val="0"/>
          <w:szCs w:val="21"/>
          <w:lang w:eastAsia="x-none"/>
        </w:rPr>
        <w:t xml:space="preserve"> </w:t>
      </w:r>
    </w:p>
    <w:p w14:paraId="484B7A68"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Cs w:val="21"/>
        </w:rPr>
      </w:pPr>
      <w:r w:rsidRPr="0020152B">
        <w:rPr>
          <w:rFonts w:ascii="Times New Roman" w:eastAsia="宋体" w:hAnsi="Times New Roman" w:cs="Times New Roman"/>
          <w:kern w:val="0"/>
          <w:szCs w:val="21"/>
        </w:rPr>
        <w:t xml:space="preserve">From RAN2’s point, the only motivation to support early indication of #Rx branches is to </w:t>
      </w:r>
      <w:r w:rsidRPr="0020152B">
        <w:rPr>
          <w:rFonts w:ascii="Times New Roman" w:eastAsia="宋体" w:hAnsi="Times New Roman" w:cs="Times New Roman"/>
          <w:kern w:val="0"/>
          <w:szCs w:val="21"/>
          <w:lang w:eastAsia="en-US"/>
        </w:rPr>
        <w:t xml:space="preserve">allow </w:t>
      </w:r>
      <w:proofErr w:type="spellStart"/>
      <w:r w:rsidRPr="0020152B">
        <w:rPr>
          <w:rFonts w:ascii="Times New Roman" w:eastAsia="宋体" w:hAnsi="Times New Roman" w:cs="Times New Roman"/>
          <w:kern w:val="0"/>
          <w:szCs w:val="21"/>
          <w:lang w:eastAsia="en-US"/>
        </w:rPr>
        <w:t>gNB</w:t>
      </w:r>
      <w:proofErr w:type="spellEnd"/>
      <w:r w:rsidRPr="0020152B">
        <w:rPr>
          <w:rFonts w:ascii="Times New Roman" w:eastAsia="宋体" w:hAnsi="Times New Roman" w:cs="Times New Roman"/>
          <w:kern w:val="0"/>
          <w:szCs w:val="21"/>
          <w:lang w:eastAsia="en-US"/>
        </w:rPr>
        <w:t xml:space="preserve"> to reject the </w:t>
      </w:r>
      <w:proofErr w:type="spellStart"/>
      <w:r w:rsidRPr="0020152B">
        <w:rPr>
          <w:rFonts w:ascii="Times New Roman" w:eastAsia="宋体" w:hAnsi="Times New Roman" w:cs="Times New Roman"/>
          <w:kern w:val="0"/>
          <w:szCs w:val="21"/>
          <w:lang w:eastAsia="en-US"/>
        </w:rPr>
        <w:t>RedCap</w:t>
      </w:r>
      <w:proofErr w:type="spellEnd"/>
      <w:r w:rsidRPr="0020152B">
        <w:rPr>
          <w:rFonts w:ascii="Times New Roman" w:eastAsia="宋体" w:hAnsi="Times New Roman" w:cs="Times New Roman"/>
          <w:kern w:val="0"/>
          <w:szCs w:val="21"/>
          <w:lang w:eastAsia="en-US"/>
        </w:rPr>
        <w:t xml:space="preserve"> UE with 1 Rx based on the load and operators’ access control strategy. We think it is already possible for network to control </w:t>
      </w:r>
      <w:proofErr w:type="spellStart"/>
      <w:r w:rsidRPr="0020152B">
        <w:rPr>
          <w:rFonts w:ascii="Times New Roman" w:eastAsia="宋体" w:hAnsi="Times New Roman" w:cs="Times New Roman"/>
          <w:kern w:val="0"/>
          <w:szCs w:val="21"/>
          <w:lang w:eastAsia="en-US"/>
        </w:rPr>
        <w:t>RedCap</w:t>
      </w:r>
      <w:proofErr w:type="spellEnd"/>
      <w:r w:rsidRPr="0020152B">
        <w:rPr>
          <w:rFonts w:ascii="Times New Roman" w:eastAsia="宋体" w:hAnsi="Times New Roman" w:cs="Times New Roman"/>
          <w:kern w:val="0"/>
          <w:szCs w:val="21"/>
          <w:lang w:eastAsia="en-US"/>
        </w:rPr>
        <w:t xml:space="preserve"> UEs with 1Rx during initial access stage e.g. by SIB indication so that the </w:t>
      </w:r>
      <w:proofErr w:type="spellStart"/>
      <w:r w:rsidRPr="0020152B">
        <w:rPr>
          <w:rFonts w:ascii="Times New Roman" w:eastAsia="宋体" w:hAnsi="Times New Roman" w:cs="Times New Roman"/>
          <w:kern w:val="0"/>
          <w:szCs w:val="21"/>
          <w:lang w:eastAsia="en-US"/>
        </w:rPr>
        <w:t>RedCap</w:t>
      </w:r>
      <w:proofErr w:type="spellEnd"/>
      <w:r w:rsidRPr="0020152B">
        <w:rPr>
          <w:rFonts w:ascii="Times New Roman" w:eastAsia="宋体" w:hAnsi="Times New Roman" w:cs="Times New Roman"/>
          <w:kern w:val="0"/>
          <w:szCs w:val="21"/>
          <w:lang w:eastAsia="en-US"/>
        </w:rPr>
        <w:t xml:space="preserve"> UE with 1Rx branch will not consume/contend for the radio resource for initial access. </w:t>
      </w:r>
      <w:r w:rsidRPr="0020152B">
        <w:rPr>
          <w:rFonts w:ascii="Times New Roman" w:eastAsia="宋体" w:hAnsi="Times New Roman" w:cs="Times New Roman"/>
          <w:kern w:val="0"/>
          <w:szCs w:val="21"/>
        </w:rPr>
        <w:t>Thus, there is no need</w:t>
      </w:r>
      <w:r w:rsidRPr="0020152B">
        <w:rPr>
          <w:rFonts w:ascii="Times New Roman" w:eastAsia="宋体" w:hAnsi="Times New Roman" w:cs="Times New Roman"/>
          <w:bCs/>
          <w:kern w:val="0"/>
          <w:szCs w:val="21"/>
          <w:lang w:eastAsia="ja-JP"/>
        </w:rPr>
        <w:t xml:space="preserve"> to differentiate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UEs with different </w:t>
      </w:r>
      <w:r w:rsidRPr="0020152B">
        <w:rPr>
          <w:rFonts w:ascii="Times New Roman" w:eastAsia="宋体" w:hAnsi="Times New Roman" w:cs="Times New Roman"/>
          <w:kern w:val="0"/>
          <w:szCs w:val="21"/>
        </w:rPr>
        <w:t>#Rx branches</w:t>
      </w:r>
      <w:r w:rsidRPr="0020152B">
        <w:rPr>
          <w:rFonts w:ascii="Times New Roman" w:eastAsia="宋体" w:hAnsi="Times New Roman" w:cs="Times New Roman"/>
          <w:bCs/>
          <w:kern w:val="0"/>
          <w:szCs w:val="21"/>
          <w:lang w:eastAsia="ja-JP"/>
        </w:rPr>
        <w:t xml:space="preserve"> during the initial access.</w:t>
      </w:r>
      <w:r w:rsidRPr="0020152B">
        <w:rPr>
          <w:rFonts w:ascii="Times New Roman" w:eastAsia="宋体" w:hAnsi="Times New Roman" w:cs="Times New Roman"/>
          <w:kern w:val="0"/>
          <w:szCs w:val="21"/>
        </w:rPr>
        <w:t xml:space="preserve"> </w:t>
      </w:r>
    </w:p>
    <w:p w14:paraId="12A3D661" w14:textId="77777777"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O</w:t>
      </w:r>
      <w:r w:rsidRPr="0020152B">
        <w:rPr>
          <w:rFonts w:ascii="Times New Roman" w:hAnsi="Times New Roman" w:cs="Times New Roman"/>
          <w:b/>
        </w:rPr>
        <w:t xml:space="preserve">bservation 1: </w:t>
      </w:r>
      <w:proofErr w:type="spellStart"/>
      <w:r w:rsidRPr="0020152B">
        <w:rPr>
          <w:rFonts w:ascii="Times New Roman" w:hAnsi="Times New Roman" w:cs="Times New Roman"/>
          <w:b/>
        </w:rPr>
        <w:t>gNB</w:t>
      </w:r>
      <w:proofErr w:type="spellEnd"/>
      <w:r w:rsidRPr="0020152B">
        <w:rPr>
          <w:rFonts w:ascii="Times New Roman" w:hAnsi="Times New Roman" w:cs="Times New Roman"/>
          <w:b/>
        </w:rPr>
        <w:t xml:space="preserve"> can get the number of Rx branches of Redcap UEs by UE capability report.</w:t>
      </w:r>
    </w:p>
    <w:p w14:paraId="1DF563D5" w14:textId="3263FE9D"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Proposal</w:t>
      </w:r>
      <w:r w:rsidRPr="0020152B">
        <w:rPr>
          <w:rFonts w:ascii="Times New Roman" w:hAnsi="Times New Roman" w:cs="Times New Roman"/>
          <w:b/>
        </w:rPr>
        <w:t xml:space="preserve"> 1: Early indication f</w:t>
      </w:r>
      <w:r w:rsidRPr="0020152B">
        <w:rPr>
          <w:rFonts w:ascii="Times New Roman" w:hAnsi="Times New Roman" w:cs="Times New Roman" w:hint="eastAsia"/>
          <w:b/>
        </w:rPr>
        <w:t>or</w:t>
      </w:r>
      <w:r w:rsidRPr="0020152B">
        <w:rPr>
          <w:rFonts w:ascii="Times New Roman" w:hAnsi="Times New Roman" w:cs="Times New Roman"/>
          <w:b/>
        </w:rPr>
        <w:t xml:space="preserve"> the number of Rx branches of Redcap UEs is </w:t>
      </w:r>
      <w:r w:rsidRPr="0020152B">
        <w:rPr>
          <w:rFonts w:ascii="Times New Roman" w:hAnsi="Times New Roman" w:cs="Times New Roman" w:hint="eastAsia"/>
          <w:b/>
        </w:rPr>
        <w:t>not</w:t>
      </w:r>
      <w:r w:rsidRPr="0020152B">
        <w:rPr>
          <w:rFonts w:ascii="Times New Roman" w:hAnsi="Times New Roman" w:cs="Times New Roman"/>
          <w:b/>
        </w:rPr>
        <w:t xml:space="preserve"> </w:t>
      </w:r>
      <w:r w:rsidRPr="0020152B">
        <w:rPr>
          <w:rFonts w:ascii="Times New Roman" w:hAnsi="Times New Roman" w:cs="Times New Roman" w:hint="eastAsia"/>
          <w:b/>
        </w:rPr>
        <w:t>needed</w:t>
      </w:r>
      <w:r w:rsidRPr="0020152B">
        <w:rPr>
          <w:rFonts w:ascii="Times New Roman" w:hAnsi="Times New Roman" w:cs="Times New Roman"/>
          <w:b/>
        </w:rPr>
        <w:t>.</w:t>
      </w:r>
    </w:p>
    <w:p w14:paraId="0D7A7E9C" w14:textId="58BDF78F" w:rsidR="0020152B" w:rsidRDefault="0020152B" w:rsidP="00FD195A">
      <w:pPr>
        <w:rPr>
          <w:rFonts w:ascii="Times New Roman" w:hAnsi="Times New Roman" w:cs="Times New Roman"/>
        </w:rPr>
      </w:pPr>
    </w:p>
    <w:p w14:paraId="58173FA5"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Cs w:val="21"/>
        </w:rPr>
      </w:pPr>
      <w:r w:rsidRPr="0020152B">
        <w:rPr>
          <w:rFonts w:ascii="Times New Roman" w:eastAsia="宋体" w:hAnsi="Times New Roman" w:cs="Times New Roman" w:hint="eastAsia"/>
          <w:kern w:val="0"/>
          <w:szCs w:val="21"/>
        </w:rPr>
        <w:t>As</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RACH</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partitioning</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is</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being</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proposed</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in</w:t>
      </w:r>
      <w:r w:rsidRPr="0020152B">
        <w:rPr>
          <w:rFonts w:ascii="Times New Roman" w:eastAsia="宋体" w:hAnsi="Times New Roman" w:cs="Times New Roman"/>
          <w:kern w:val="0"/>
          <w:szCs w:val="21"/>
        </w:rPr>
        <w:t xml:space="preserve"> several Rel-17 WIs </w:t>
      </w:r>
      <w:r w:rsidRPr="0020152B">
        <w:rPr>
          <w:rFonts w:ascii="Times New Roman" w:eastAsia="宋体" w:hAnsi="Times New Roman" w:cs="Times New Roman" w:hint="eastAsia"/>
          <w:kern w:val="0"/>
          <w:szCs w:val="21"/>
        </w:rPr>
        <w:t>(</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Coverage enhancements, Slicing, SDT), a common AI for RACH partitioning is expected in RAN2 [3]:</w:t>
      </w:r>
    </w:p>
    <w:tbl>
      <w:tblPr>
        <w:tblStyle w:val="22"/>
        <w:tblW w:w="0" w:type="auto"/>
        <w:tblLook w:val="04A0" w:firstRow="1" w:lastRow="0" w:firstColumn="1" w:lastColumn="0" w:noHBand="0" w:noVBand="1"/>
      </w:tblPr>
      <w:tblGrid>
        <w:gridCol w:w="9307"/>
      </w:tblGrid>
      <w:tr w:rsidR="0020152B" w:rsidRPr="0020152B" w14:paraId="5FB47058" w14:textId="77777777" w:rsidTr="00DD3A73">
        <w:tc>
          <w:tcPr>
            <w:tcW w:w="9307" w:type="dxa"/>
          </w:tcPr>
          <w:p w14:paraId="0EF17223" w14:textId="77777777" w:rsidR="0020152B" w:rsidRPr="0020152B" w:rsidRDefault="0020152B" w:rsidP="0020152B">
            <w:pPr>
              <w:tabs>
                <w:tab w:val="center" w:pos="4680"/>
                <w:tab w:val="right" w:pos="9360"/>
              </w:tabs>
              <w:snapToGrid w:val="0"/>
              <w:rPr>
                <w:rFonts w:eastAsia="宋体"/>
                <w:i/>
                <w:sz w:val="22"/>
                <w:szCs w:val="22"/>
              </w:rPr>
            </w:pPr>
            <w:r w:rsidRPr="0020152B">
              <w:rPr>
                <w:rFonts w:eastAsia="宋体"/>
                <w:i/>
                <w:sz w:val="21"/>
                <w:szCs w:val="22"/>
              </w:rPr>
              <w:t xml:space="preserve">Tentative plan </w:t>
            </w:r>
            <w:proofErr w:type="spellStart"/>
            <w:r w:rsidRPr="0020152B">
              <w:rPr>
                <w:rFonts w:eastAsia="宋体"/>
                <w:i/>
                <w:sz w:val="21"/>
                <w:szCs w:val="22"/>
              </w:rPr>
              <w:t>fpr</w:t>
            </w:r>
            <w:proofErr w:type="spellEnd"/>
            <w:r w:rsidRPr="0020152B">
              <w:rPr>
                <w:rFonts w:eastAsia="宋体"/>
                <w:i/>
                <w:sz w:val="21"/>
                <w:szCs w:val="22"/>
              </w:rPr>
              <w:t xml:space="preserve"> RACH resource partitioning: A common AI for RACH partitioning is expected from Q3. Until then each concerned WI to iron out WI-specific aspects of RACH partitioning. </w:t>
            </w:r>
          </w:p>
        </w:tc>
      </w:tr>
    </w:tbl>
    <w:p w14:paraId="2846D2B0"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kern w:val="0"/>
          <w:sz w:val="22"/>
        </w:rPr>
      </w:pPr>
    </w:p>
    <w:p w14:paraId="400D60EF"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b/>
          <w:bCs/>
          <w:i/>
          <w:kern w:val="0"/>
          <w:szCs w:val="21"/>
        </w:rPr>
      </w:pPr>
      <w:r w:rsidRPr="0020152B">
        <w:rPr>
          <w:rFonts w:ascii="Times New Roman" w:eastAsia="宋体" w:hAnsi="Times New Roman" w:cs="Times New Roman"/>
          <w:kern w:val="0"/>
          <w:szCs w:val="21"/>
        </w:rPr>
        <w:t xml:space="preserve">Early indication of #Rx branches should be discussed together with early indication of </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xml:space="preserve"> UEs at least.</w:t>
      </w:r>
      <w:r w:rsidRPr="0020152B" w:rsidDel="00F048DA">
        <w:rPr>
          <w:rFonts w:ascii="Times New Roman" w:eastAsia="宋体" w:hAnsi="Times New Roman" w:cs="Times New Roman" w:hint="eastAsia"/>
          <w:b/>
          <w:bCs/>
          <w:i/>
          <w:kern w:val="0"/>
          <w:szCs w:val="21"/>
        </w:rPr>
        <w:t xml:space="preserve"> </w:t>
      </w:r>
      <w:r w:rsidRPr="0020152B">
        <w:rPr>
          <w:rFonts w:ascii="Times New Roman" w:eastAsia="宋体" w:hAnsi="Times New Roman" w:cs="Times New Roman"/>
          <w:kern w:val="0"/>
          <w:szCs w:val="21"/>
        </w:rPr>
        <w:t>From</w:t>
      </w:r>
      <w:r w:rsidRPr="0020152B">
        <w:rPr>
          <w:rFonts w:ascii="Times New Roman" w:eastAsia="宋体" w:hAnsi="Times New Roman" w:cs="Times New Roman"/>
          <w:kern w:val="0"/>
          <w:szCs w:val="21"/>
          <w:lang w:eastAsia="ja-JP"/>
        </w:rPr>
        <w:t xml:space="preserve"> </w:t>
      </w:r>
      <w:r w:rsidRPr="0020152B">
        <w:rPr>
          <w:rFonts w:ascii="Times New Roman" w:eastAsia="宋体" w:hAnsi="Times New Roman" w:cs="Times New Roman" w:hint="eastAsia"/>
          <w:kern w:val="0"/>
          <w:szCs w:val="21"/>
        </w:rPr>
        <w:t>o</w:t>
      </w:r>
      <w:r w:rsidRPr="0020152B">
        <w:rPr>
          <w:rFonts w:ascii="Times New Roman" w:eastAsia="宋体" w:hAnsi="Times New Roman" w:cs="Times New Roman"/>
          <w:kern w:val="0"/>
          <w:szCs w:val="21"/>
        </w:rPr>
        <w:t xml:space="preserve">ur perspective, if early indication is used to differentiate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UEs with 1Rx and 2Rx as well as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and non-</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UEs, it will further increase resources partitioning for Msg1 or Msg3 overhead.</w:t>
      </w:r>
      <w:r w:rsidRPr="0020152B">
        <w:rPr>
          <w:rFonts w:ascii="Times New Roman" w:eastAsia="宋体" w:hAnsi="Times New Roman" w:cs="Times New Roman"/>
          <w:kern w:val="0"/>
          <w:szCs w:val="21"/>
        </w:rPr>
        <w:t xml:space="preserve"> Consider that early indication of </w:t>
      </w:r>
      <w:proofErr w:type="spellStart"/>
      <w:r w:rsidRPr="0020152B">
        <w:rPr>
          <w:rFonts w:ascii="Times New Roman" w:eastAsia="宋体" w:hAnsi="Times New Roman" w:cs="Times New Roman"/>
          <w:kern w:val="0"/>
          <w:szCs w:val="21"/>
        </w:rPr>
        <w:t>RedCap</w:t>
      </w:r>
      <w:proofErr w:type="spellEnd"/>
      <w:r w:rsidRPr="0020152B">
        <w:rPr>
          <w:rFonts w:ascii="Times New Roman" w:eastAsia="宋体" w:hAnsi="Times New Roman" w:cs="Times New Roman"/>
          <w:kern w:val="0"/>
          <w:szCs w:val="21"/>
        </w:rPr>
        <w:t xml:space="preserve"> UEs is configurable by the network according to WID, which shows such function can be disabled. To avoid unnecessary R</w:t>
      </w:r>
      <w:r w:rsidRPr="0020152B">
        <w:rPr>
          <w:rFonts w:ascii="Times New Roman" w:eastAsia="宋体" w:hAnsi="Times New Roman" w:cs="Times New Roman" w:hint="eastAsia"/>
          <w:kern w:val="0"/>
          <w:szCs w:val="21"/>
        </w:rPr>
        <w:t>ACH</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bCs/>
          <w:kern w:val="0"/>
          <w:szCs w:val="21"/>
          <w:lang w:eastAsia="ja-JP"/>
        </w:rPr>
        <w:t xml:space="preserve">resources partitioning or Msg3 overhead, </w:t>
      </w:r>
      <w:r w:rsidRPr="0020152B">
        <w:rPr>
          <w:rFonts w:ascii="Times New Roman" w:eastAsia="宋体" w:hAnsi="Times New Roman" w:cs="Times New Roman"/>
          <w:kern w:val="0"/>
          <w:szCs w:val="21"/>
        </w:rPr>
        <w:t xml:space="preserve">we propose to reuse the early indication for Redcap UEs if early indication of #Rx branches is decided to be specified finally. By network configuration, UE is able to know whether early indication is used to differentiate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and non-</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UEs or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UEs with 1Rx and 2Rx. </w:t>
      </w:r>
    </w:p>
    <w:p w14:paraId="5C4C971A"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bCs/>
          <w:kern w:val="0"/>
          <w:sz w:val="22"/>
          <w:szCs w:val="20"/>
          <w:lang w:eastAsia="ja-JP"/>
        </w:rPr>
      </w:pPr>
      <w:r w:rsidRPr="0020152B">
        <w:rPr>
          <w:rFonts w:ascii="Times New Roman" w:eastAsia="宋体" w:hAnsi="Times New Roman" w:cs="Times New Roman"/>
          <w:bCs/>
          <w:kern w:val="0"/>
          <w:szCs w:val="21"/>
          <w:lang w:eastAsia="ja-JP"/>
        </w:rPr>
        <w:t>As shown in Figure 1, based on different operators’ access control strategy for Redcap UEs, UE can indicate the UE type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/non-</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or the number of Rx branches according to different SIB configurations during initial access. In addition, after initial access, UE will report the UE type (</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/non-</w:t>
      </w:r>
      <w:proofErr w:type="spellStart"/>
      <w:r w:rsidRPr="0020152B">
        <w:rPr>
          <w:rFonts w:ascii="Times New Roman" w:eastAsia="宋体" w:hAnsi="Times New Roman" w:cs="Times New Roman"/>
          <w:bCs/>
          <w:kern w:val="0"/>
          <w:szCs w:val="21"/>
          <w:lang w:eastAsia="ja-JP"/>
        </w:rPr>
        <w:t>RedCap</w:t>
      </w:r>
      <w:proofErr w:type="spellEnd"/>
      <w:r w:rsidRPr="0020152B">
        <w:rPr>
          <w:rFonts w:ascii="Times New Roman" w:eastAsia="宋体" w:hAnsi="Times New Roman" w:cs="Times New Roman"/>
          <w:bCs/>
          <w:kern w:val="0"/>
          <w:szCs w:val="21"/>
          <w:lang w:eastAsia="ja-JP"/>
        </w:rPr>
        <w:t xml:space="preserve">) and number of Rx branches by UE capability report </w:t>
      </w:r>
      <w:r w:rsidRPr="0020152B">
        <w:rPr>
          <w:rFonts w:ascii="Times New Roman" w:eastAsia="宋体" w:hAnsi="Times New Roman" w:cs="Times New Roman"/>
          <w:kern w:val="0"/>
          <w:szCs w:val="21"/>
        </w:rPr>
        <w:t>explicitly or implicitly.</w:t>
      </w:r>
    </w:p>
    <w:p w14:paraId="014D97F7" w14:textId="77777777" w:rsidR="0020152B" w:rsidRPr="0020152B" w:rsidRDefault="0020152B" w:rsidP="0020152B">
      <w:pPr>
        <w:widowControl/>
        <w:autoSpaceDE w:val="0"/>
        <w:autoSpaceDN w:val="0"/>
        <w:adjustRightInd w:val="0"/>
        <w:snapToGrid w:val="0"/>
        <w:spacing w:after="120"/>
        <w:jc w:val="center"/>
        <w:rPr>
          <w:rFonts w:ascii="Times New Roman" w:eastAsia="宋体" w:hAnsi="Times New Roman" w:cs="Times New Roman"/>
          <w:kern w:val="0"/>
          <w:sz w:val="22"/>
        </w:rPr>
      </w:pPr>
    </w:p>
    <w:p w14:paraId="18CB9834" w14:textId="77777777" w:rsidR="0020152B" w:rsidRPr="0020152B" w:rsidRDefault="0020152B" w:rsidP="0020152B">
      <w:pPr>
        <w:widowControl/>
        <w:autoSpaceDE w:val="0"/>
        <w:autoSpaceDN w:val="0"/>
        <w:adjustRightInd w:val="0"/>
        <w:snapToGrid w:val="0"/>
        <w:spacing w:after="120"/>
        <w:jc w:val="center"/>
        <w:rPr>
          <w:rFonts w:ascii="Times New Roman" w:eastAsia="宋体" w:hAnsi="Times New Roman" w:cs="Times New Roman"/>
          <w:kern w:val="0"/>
          <w:sz w:val="22"/>
        </w:rPr>
      </w:pPr>
      <w:r w:rsidRPr="0020152B">
        <w:rPr>
          <w:rFonts w:ascii="Times New Roman" w:eastAsia="宋体" w:hAnsi="Times New Roman" w:cs="Times New Roman"/>
          <w:b/>
          <w:bCs/>
          <w:i/>
          <w:noProof/>
          <w:kern w:val="0"/>
          <w:sz w:val="22"/>
        </w:rPr>
        <w:drawing>
          <wp:inline distT="0" distB="0" distL="0" distR="0" wp14:anchorId="379170A8" wp14:editId="619BB705">
            <wp:extent cx="4616342" cy="2517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39861" cy="2530536"/>
                    </a:xfrm>
                    <a:prstGeom prst="rect">
                      <a:avLst/>
                    </a:prstGeom>
                    <a:noFill/>
                  </pic:spPr>
                </pic:pic>
              </a:graphicData>
            </a:graphic>
          </wp:inline>
        </w:drawing>
      </w:r>
    </w:p>
    <w:p w14:paraId="559AC294" w14:textId="77777777" w:rsidR="0020152B" w:rsidRPr="0020152B" w:rsidRDefault="0020152B" w:rsidP="0020152B">
      <w:pPr>
        <w:widowControl/>
        <w:autoSpaceDE w:val="0"/>
        <w:autoSpaceDN w:val="0"/>
        <w:adjustRightInd w:val="0"/>
        <w:snapToGrid w:val="0"/>
        <w:spacing w:after="120"/>
        <w:jc w:val="center"/>
        <w:rPr>
          <w:rFonts w:ascii="Times New Roman" w:eastAsia="宋体" w:hAnsi="Times New Roman" w:cs="Times New Roman"/>
          <w:kern w:val="0"/>
          <w:szCs w:val="21"/>
        </w:rPr>
      </w:pPr>
      <w:r w:rsidRPr="0020152B">
        <w:rPr>
          <w:rFonts w:ascii="Times New Roman" w:eastAsia="宋体" w:hAnsi="Times New Roman" w:cs="Times New Roman" w:hint="eastAsia"/>
          <w:kern w:val="0"/>
          <w:szCs w:val="21"/>
        </w:rPr>
        <w:t>Figure</w:t>
      </w:r>
      <w:r w:rsidRPr="0020152B">
        <w:rPr>
          <w:rFonts w:ascii="Times New Roman" w:eastAsia="宋体" w:hAnsi="Times New Roman" w:cs="Times New Roman"/>
          <w:kern w:val="0"/>
          <w:szCs w:val="21"/>
        </w:rPr>
        <w:t xml:space="preserve"> </w:t>
      </w:r>
      <w:r w:rsidRPr="0020152B">
        <w:rPr>
          <w:rFonts w:ascii="Times New Roman" w:eastAsia="宋体" w:hAnsi="Times New Roman" w:cs="Times New Roman" w:hint="eastAsia"/>
          <w:kern w:val="0"/>
          <w:szCs w:val="21"/>
        </w:rPr>
        <w:t>1</w:t>
      </w:r>
      <w:r w:rsidRPr="0020152B">
        <w:rPr>
          <w:rFonts w:ascii="Times New Roman" w:eastAsia="宋体" w:hAnsi="Times New Roman" w:cs="Times New Roman"/>
          <w:kern w:val="0"/>
          <w:szCs w:val="21"/>
        </w:rPr>
        <w:t xml:space="preserve"> Early indication strategy and UE Capability report</w:t>
      </w:r>
    </w:p>
    <w:p w14:paraId="2D279C3E" w14:textId="77777777" w:rsidR="0020152B" w:rsidRPr="0020152B" w:rsidRDefault="0020152B" w:rsidP="0020152B">
      <w:pPr>
        <w:widowControl/>
        <w:autoSpaceDE w:val="0"/>
        <w:autoSpaceDN w:val="0"/>
        <w:adjustRightInd w:val="0"/>
        <w:snapToGrid w:val="0"/>
        <w:spacing w:after="120"/>
        <w:rPr>
          <w:rFonts w:ascii="Times New Roman" w:eastAsia="宋体" w:hAnsi="Times New Roman" w:cs="Times New Roman"/>
          <w:b/>
          <w:bCs/>
          <w:i/>
          <w:kern w:val="0"/>
          <w:sz w:val="22"/>
        </w:rPr>
      </w:pPr>
    </w:p>
    <w:p w14:paraId="61C7B14C" w14:textId="77777777"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Proposal</w:t>
      </w:r>
      <w:r w:rsidRPr="0020152B">
        <w:rPr>
          <w:rFonts w:ascii="Times New Roman" w:hAnsi="Times New Roman" w:cs="Times New Roman"/>
          <w:b/>
        </w:rPr>
        <w:t xml:space="preserve"> 2: If early indication is decided to be specified for identification of the number of Rx branches to networks, it shall consider reusing the early indication for Redcap UE.</w:t>
      </w:r>
    </w:p>
    <w:p w14:paraId="44E994DD" w14:textId="77777777" w:rsidR="0020152B" w:rsidRPr="0020152B" w:rsidRDefault="0020152B" w:rsidP="0020152B">
      <w:pPr>
        <w:pStyle w:val="a7"/>
        <w:numPr>
          <w:ilvl w:val="2"/>
          <w:numId w:val="20"/>
        </w:numPr>
        <w:overflowPunct/>
        <w:snapToGrid w:val="0"/>
        <w:contextualSpacing w:val="0"/>
        <w:textAlignment w:val="auto"/>
        <w:rPr>
          <w:rFonts w:ascii="Times New Roman" w:hAnsi="Times New Roman"/>
          <w:b/>
          <w:bCs/>
        </w:rPr>
      </w:pPr>
      <w:r w:rsidRPr="0020152B">
        <w:rPr>
          <w:rFonts w:ascii="Times New Roman" w:hAnsi="Times New Roman"/>
          <w:b/>
          <w:bCs/>
        </w:rPr>
        <w:t xml:space="preserve">FFS on how to enable either early indication of </w:t>
      </w:r>
      <w:proofErr w:type="spellStart"/>
      <w:r w:rsidRPr="0020152B">
        <w:rPr>
          <w:rFonts w:ascii="Times New Roman" w:hAnsi="Times New Roman"/>
          <w:b/>
          <w:bCs/>
        </w:rPr>
        <w:t>RedCap</w:t>
      </w:r>
      <w:proofErr w:type="spellEnd"/>
      <w:r w:rsidRPr="0020152B">
        <w:rPr>
          <w:rFonts w:ascii="Times New Roman" w:hAnsi="Times New Roman"/>
          <w:b/>
          <w:bCs/>
        </w:rPr>
        <w:t xml:space="preserve"> UE or early indication of the number of Rx branches.</w:t>
      </w:r>
    </w:p>
    <w:p w14:paraId="65EE6980" w14:textId="77777777" w:rsidR="0020152B" w:rsidRPr="0020152B" w:rsidRDefault="0020152B" w:rsidP="00FD195A">
      <w:pPr>
        <w:rPr>
          <w:rFonts w:ascii="Times New Roman" w:hAnsi="Times New Roman" w:cs="Times New Roman"/>
          <w:lang w:val="en-GB"/>
        </w:rPr>
      </w:pPr>
    </w:p>
    <w:p w14:paraId="2C2EFF4B" w14:textId="78926256" w:rsidR="00F82B4C" w:rsidRDefault="00F82B4C" w:rsidP="005B4768">
      <w:pPr>
        <w:spacing w:after="120"/>
        <w:rPr>
          <w:rFonts w:ascii="Times New Roman" w:hAnsi="Times New Roman"/>
          <w:b/>
          <w:lang w:val="en-GB"/>
        </w:rPr>
      </w:pPr>
    </w:p>
    <w:p w14:paraId="5E2F909A" w14:textId="77777777" w:rsidR="00603681" w:rsidRPr="007A6B98" w:rsidRDefault="00603681" w:rsidP="00603681">
      <w:pPr>
        <w:pStyle w:val="1"/>
        <w:overflowPunct/>
        <w:autoSpaceDE/>
        <w:autoSpaceDN/>
        <w:adjustRightInd/>
        <w:textAlignment w:val="auto"/>
      </w:pPr>
      <w:bookmarkStart w:id="7" w:name="_Ref528871418"/>
      <w:bookmarkEnd w:id="3"/>
      <w:bookmarkEnd w:id="4"/>
      <w:r w:rsidRPr="007A6B98">
        <w:lastRenderedPageBreak/>
        <w:t>Conclusions</w:t>
      </w:r>
      <w:bookmarkEnd w:id="7"/>
    </w:p>
    <w:p w14:paraId="14EA266B" w14:textId="5F6A4A29" w:rsidR="00B34817" w:rsidRPr="0020152B" w:rsidRDefault="0020152B" w:rsidP="0020152B">
      <w:pPr>
        <w:spacing w:after="120"/>
        <w:jc w:val="left"/>
        <w:rPr>
          <w:rFonts w:ascii="Times New Roman" w:hAnsi="Times New Roman" w:hint="eastAsia"/>
        </w:rPr>
      </w:pPr>
      <w:bookmarkStart w:id="8" w:name="OLE_LINK3"/>
      <w:bookmarkStart w:id="9" w:name="OLE_LINK4"/>
      <w:r w:rsidRPr="0020152B">
        <w:rPr>
          <w:rFonts w:ascii="Times New Roman" w:hAnsi="Times New Roman"/>
        </w:rPr>
        <w:t>Based on the analyses and discussions, we have the following observation and proposals:</w:t>
      </w:r>
    </w:p>
    <w:p w14:paraId="406EC8BC" w14:textId="77777777"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O</w:t>
      </w:r>
      <w:r w:rsidRPr="0020152B">
        <w:rPr>
          <w:rFonts w:ascii="Times New Roman" w:hAnsi="Times New Roman" w:cs="Times New Roman"/>
          <w:b/>
        </w:rPr>
        <w:t xml:space="preserve">bservation 1: </w:t>
      </w:r>
      <w:proofErr w:type="spellStart"/>
      <w:r w:rsidRPr="0020152B">
        <w:rPr>
          <w:rFonts w:ascii="Times New Roman" w:hAnsi="Times New Roman" w:cs="Times New Roman"/>
          <w:b/>
        </w:rPr>
        <w:t>gNB</w:t>
      </w:r>
      <w:proofErr w:type="spellEnd"/>
      <w:r w:rsidRPr="0020152B">
        <w:rPr>
          <w:rFonts w:ascii="Times New Roman" w:hAnsi="Times New Roman" w:cs="Times New Roman"/>
          <w:b/>
        </w:rPr>
        <w:t xml:space="preserve"> can get the number of Rx branches of Redcap UEs by UE capability report.</w:t>
      </w:r>
    </w:p>
    <w:p w14:paraId="7517A24B" w14:textId="77777777"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Proposal</w:t>
      </w:r>
      <w:r w:rsidRPr="0020152B">
        <w:rPr>
          <w:rFonts w:ascii="Times New Roman" w:hAnsi="Times New Roman" w:cs="Times New Roman"/>
          <w:b/>
        </w:rPr>
        <w:t xml:space="preserve"> 1: Early indication f</w:t>
      </w:r>
      <w:r w:rsidRPr="0020152B">
        <w:rPr>
          <w:rFonts w:ascii="Times New Roman" w:hAnsi="Times New Roman" w:cs="Times New Roman" w:hint="eastAsia"/>
          <w:b/>
        </w:rPr>
        <w:t>or</w:t>
      </w:r>
      <w:r w:rsidRPr="0020152B">
        <w:rPr>
          <w:rFonts w:ascii="Times New Roman" w:hAnsi="Times New Roman" w:cs="Times New Roman"/>
          <w:b/>
        </w:rPr>
        <w:t xml:space="preserve"> the number of Rx branches of Redcap UEs is </w:t>
      </w:r>
      <w:r w:rsidRPr="0020152B">
        <w:rPr>
          <w:rFonts w:ascii="Times New Roman" w:hAnsi="Times New Roman" w:cs="Times New Roman" w:hint="eastAsia"/>
          <w:b/>
        </w:rPr>
        <w:t>not</w:t>
      </w:r>
      <w:r w:rsidRPr="0020152B">
        <w:rPr>
          <w:rFonts w:ascii="Times New Roman" w:hAnsi="Times New Roman" w:cs="Times New Roman"/>
          <w:b/>
        </w:rPr>
        <w:t xml:space="preserve"> </w:t>
      </w:r>
      <w:r w:rsidRPr="0020152B">
        <w:rPr>
          <w:rFonts w:ascii="Times New Roman" w:hAnsi="Times New Roman" w:cs="Times New Roman" w:hint="eastAsia"/>
          <w:b/>
        </w:rPr>
        <w:t>needed</w:t>
      </w:r>
      <w:r w:rsidRPr="0020152B">
        <w:rPr>
          <w:rFonts w:ascii="Times New Roman" w:hAnsi="Times New Roman" w:cs="Times New Roman"/>
          <w:b/>
        </w:rPr>
        <w:t>.</w:t>
      </w:r>
    </w:p>
    <w:p w14:paraId="1EDC249C" w14:textId="77777777" w:rsidR="0020152B" w:rsidRPr="0020152B" w:rsidRDefault="0020152B" w:rsidP="0020152B">
      <w:pPr>
        <w:rPr>
          <w:rFonts w:ascii="Times New Roman" w:hAnsi="Times New Roman" w:cs="Times New Roman"/>
          <w:b/>
        </w:rPr>
      </w:pPr>
      <w:r w:rsidRPr="0020152B">
        <w:rPr>
          <w:rFonts w:ascii="Times New Roman" w:hAnsi="Times New Roman" w:cs="Times New Roman" w:hint="eastAsia"/>
          <w:b/>
        </w:rPr>
        <w:t>Proposal</w:t>
      </w:r>
      <w:r w:rsidRPr="0020152B">
        <w:rPr>
          <w:rFonts w:ascii="Times New Roman" w:hAnsi="Times New Roman" w:cs="Times New Roman"/>
          <w:b/>
        </w:rPr>
        <w:t xml:space="preserve"> 2: If early indication is decided to be specified for identification of the number of Rx branches to networks, it shall consider reusing the early indication for Redcap UE.</w:t>
      </w:r>
    </w:p>
    <w:p w14:paraId="7E753914" w14:textId="77777777" w:rsidR="0020152B" w:rsidRPr="0020152B" w:rsidRDefault="0020152B" w:rsidP="0020152B">
      <w:pPr>
        <w:pStyle w:val="a7"/>
        <w:numPr>
          <w:ilvl w:val="2"/>
          <w:numId w:val="20"/>
        </w:numPr>
        <w:overflowPunct/>
        <w:snapToGrid w:val="0"/>
        <w:contextualSpacing w:val="0"/>
        <w:textAlignment w:val="auto"/>
        <w:rPr>
          <w:rFonts w:ascii="Times New Roman" w:hAnsi="Times New Roman"/>
          <w:b/>
          <w:bCs/>
        </w:rPr>
      </w:pPr>
      <w:r w:rsidRPr="0020152B">
        <w:rPr>
          <w:rFonts w:ascii="Times New Roman" w:hAnsi="Times New Roman"/>
          <w:b/>
          <w:bCs/>
        </w:rPr>
        <w:t xml:space="preserve">FFS on how to enable either early indication of </w:t>
      </w:r>
      <w:proofErr w:type="spellStart"/>
      <w:r w:rsidRPr="0020152B">
        <w:rPr>
          <w:rFonts w:ascii="Times New Roman" w:hAnsi="Times New Roman"/>
          <w:b/>
          <w:bCs/>
        </w:rPr>
        <w:t>RedCap</w:t>
      </w:r>
      <w:proofErr w:type="spellEnd"/>
      <w:r w:rsidRPr="0020152B">
        <w:rPr>
          <w:rFonts w:ascii="Times New Roman" w:hAnsi="Times New Roman"/>
          <w:b/>
          <w:bCs/>
        </w:rPr>
        <w:t xml:space="preserve"> UE or early indication of the number of Rx branches.</w:t>
      </w:r>
    </w:p>
    <w:p w14:paraId="7154552F" w14:textId="25DCAADC" w:rsidR="00603681" w:rsidRPr="007B3713" w:rsidRDefault="00603681" w:rsidP="00603681">
      <w:pPr>
        <w:pStyle w:val="1"/>
      </w:pPr>
      <w:bookmarkStart w:id="10" w:name="_GoBack"/>
      <w:bookmarkEnd w:id="8"/>
      <w:bookmarkEnd w:id="9"/>
      <w:bookmarkEnd w:id="10"/>
      <w:r w:rsidRPr="007B3713">
        <w:t>References</w:t>
      </w:r>
    </w:p>
    <w:p w14:paraId="5F5AC6E1" w14:textId="77777777" w:rsidR="0020152B" w:rsidRPr="0020152B" w:rsidRDefault="0020152B" w:rsidP="0020152B">
      <w:pPr>
        <w:pStyle w:val="af1"/>
        <w:numPr>
          <w:ilvl w:val="0"/>
          <w:numId w:val="6"/>
        </w:numPr>
        <w:rPr>
          <w:rFonts w:ascii="Times New Roman" w:eastAsiaTheme="minorEastAsia" w:hAnsi="Times New Roman" w:cstheme="minorBidi"/>
          <w:kern w:val="2"/>
          <w:sz w:val="21"/>
          <w:szCs w:val="22"/>
          <w:lang w:eastAsia="zh-CN"/>
        </w:rPr>
      </w:pPr>
      <w:r w:rsidRPr="0020152B">
        <w:rPr>
          <w:rFonts w:ascii="Times New Roman" w:eastAsiaTheme="minorEastAsia" w:hAnsi="Times New Roman" w:cstheme="minorBidi"/>
          <w:kern w:val="2"/>
          <w:sz w:val="21"/>
          <w:szCs w:val="22"/>
          <w:lang w:eastAsia="zh-CN"/>
        </w:rPr>
        <w:t>3GPP RAN1#104b-e Chairman’s Notes, April 12th - April 20th, 2021.</w:t>
      </w:r>
    </w:p>
    <w:p w14:paraId="388C9B14" w14:textId="77777777" w:rsidR="0020152B" w:rsidRPr="0020152B" w:rsidRDefault="0020152B" w:rsidP="0020152B">
      <w:pPr>
        <w:pStyle w:val="af1"/>
        <w:numPr>
          <w:ilvl w:val="0"/>
          <w:numId w:val="6"/>
        </w:numPr>
        <w:rPr>
          <w:rFonts w:ascii="Times New Roman" w:eastAsiaTheme="minorEastAsia" w:hAnsi="Times New Roman" w:cstheme="minorBidi"/>
          <w:kern w:val="2"/>
          <w:sz w:val="21"/>
          <w:szCs w:val="22"/>
          <w:lang w:eastAsia="zh-CN"/>
        </w:rPr>
      </w:pPr>
      <w:r w:rsidRPr="0020152B">
        <w:rPr>
          <w:rFonts w:ascii="Times New Roman" w:eastAsiaTheme="minorEastAsia" w:hAnsi="Times New Roman" w:cstheme="minorBidi"/>
          <w:kern w:val="2"/>
          <w:sz w:val="21"/>
          <w:szCs w:val="22"/>
          <w:lang w:eastAsia="zh-CN"/>
        </w:rPr>
        <w:t>RP-210918, Revised WID on support of reduced capability NR devices, Nokia, Ericsson, March 22nd - March 26th, 2021.</w:t>
      </w:r>
    </w:p>
    <w:p w14:paraId="42EB5568" w14:textId="397AAC4B" w:rsidR="008D1E9D" w:rsidRPr="0020152B" w:rsidRDefault="0020152B" w:rsidP="0020152B">
      <w:pPr>
        <w:pStyle w:val="af1"/>
        <w:numPr>
          <w:ilvl w:val="0"/>
          <w:numId w:val="6"/>
        </w:numPr>
        <w:rPr>
          <w:rFonts w:ascii="Times New Roman" w:eastAsiaTheme="minorEastAsia" w:hAnsi="Times New Roman" w:cstheme="minorBidi" w:hint="eastAsia"/>
          <w:kern w:val="2"/>
          <w:sz w:val="21"/>
          <w:szCs w:val="22"/>
          <w:lang w:eastAsia="zh-CN"/>
        </w:rPr>
      </w:pPr>
      <w:r w:rsidRPr="0020152B">
        <w:rPr>
          <w:rFonts w:ascii="Times New Roman" w:eastAsiaTheme="minorEastAsia" w:hAnsi="Times New Roman" w:cstheme="minorBidi"/>
          <w:kern w:val="2"/>
          <w:sz w:val="21"/>
          <w:szCs w:val="22"/>
          <w:lang w:eastAsia="zh-CN"/>
        </w:rPr>
        <w:t>R2-114e Agenda.</w:t>
      </w:r>
    </w:p>
    <w:sectPr w:rsidR="008D1E9D" w:rsidRPr="0020152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D92BA" w14:textId="77777777" w:rsidR="001A4885" w:rsidRDefault="001A4885">
      <w:r>
        <w:separator/>
      </w:r>
    </w:p>
  </w:endnote>
  <w:endnote w:type="continuationSeparator" w:id="0">
    <w:p w14:paraId="2C8FDB32" w14:textId="77777777" w:rsidR="001A4885" w:rsidRDefault="001A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117D34F" w:rsidR="009423B9" w:rsidRDefault="009423B9"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20152B">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20152B">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64520" w14:textId="77777777" w:rsidR="001A4885" w:rsidRDefault="001A4885">
      <w:r>
        <w:separator/>
      </w:r>
    </w:p>
  </w:footnote>
  <w:footnote w:type="continuationSeparator" w:id="0">
    <w:p w14:paraId="752AFCF0" w14:textId="77777777" w:rsidR="001A4885" w:rsidRDefault="001A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10B6D49"/>
    <w:multiLevelType w:val="hybridMultilevel"/>
    <w:tmpl w:val="42229F3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F46331A">
      <w:numFmt w:val="bullet"/>
      <w:lvlText w:val="-"/>
      <w:lvlJc w:val="left"/>
      <w:pPr>
        <w:ind w:left="927"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DF3883"/>
    <w:multiLevelType w:val="singleLevel"/>
    <w:tmpl w:val="69DF3883"/>
    <w:lvl w:ilvl="0">
      <w:start w:val="1"/>
      <w:numFmt w:val="decimal"/>
      <w:suff w:val="space"/>
      <w:lvlText w:val="[%1]."/>
      <w:lvlJc w:val="left"/>
    </w:lvl>
  </w:abstractNum>
  <w:abstractNum w:abstractNumId="19"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6"/>
  </w:num>
  <w:num w:numId="3">
    <w:abstractNumId w:val="8"/>
  </w:num>
  <w:num w:numId="4">
    <w:abstractNumId w:val="6"/>
  </w:num>
  <w:num w:numId="5">
    <w:abstractNumId w:val="15"/>
  </w:num>
  <w:num w:numId="6">
    <w:abstractNumId w:val="18"/>
  </w:num>
  <w:num w:numId="7">
    <w:abstractNumId w:val="11"/>
  </w:num>
  <w:num w:numId="8">
    <w:abstractNumId w:val="19"/>
  </w:num>
  <w:num w:numId="9">
    <w:abstractNumId w:val="10"/>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7"/>
  </w:num>
  <w:num w:numId="16">
    <w:abstractNumId w:val="9"/>
  </w:num>
  <w:num w:numId="17">
    <w:abstractNumId w:val="1"/>
  </w:num>
  <w:num w:numId="18">
    <w:abstractNumId w:val="3"/>
  </w:num>
  <w:num w:numId="19">
    <w:abstractNumId w:val="2"/>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7CAF"/>
    <w:rsid w:val="00010FB2"/>
    <w:rsid w:val="00021393"/>
    <w:rsid w:val="00026DB6"/>
    <w:rsid w:val="00030254"/>
    <w:rsid w:val="00030577"/>
    <w:rsid w:val="00034218"/>
    <w:rsid w:val="00041FFC"/>
    <w:rsid w:val="00042034"/>
    <w:rsid w:val="000431F2"/>
    <w:rsid w:val="000558CC"/>
    <w:rsid w:val="00063473"/>
    <w:rsid w:val="000727ED"/>
    <w:rsid w:val="00073701"/>
    <w:rsid w:val="0007468B"/>
    <w:rsid w:val="00075ADB"/>
    <w:rsid w:val="00083BEA"/>
    <w:rsid w:val="00083CC8"/>
    <w:rsid w:val="00086BFE"/>
    <w:rsid w:val="0008709A"/>
    <w:rsid w:val="000A457A"/>
    <w:rsid w:val="000B0CBB"/>
    <w:rsid w:val="000B0EB7"/>
    <w:rsid w:val="000C053D"/>
    <w:rsid w:val="000C0F83"/>
    <w:rsid w:val="000C53EE"/>
    <w:rsid w:val="000D1A0A"/>
    <w:rsid w:val="000D433C"/>
    <w:rsid w:val="000D4A46"/>
    <w:rsid w:val="000D65B4"/>
    <w:rsid w:val="000D6C6E"/>
    <w:rsid w:val="000D7728"/>
    <w:rsid w:val="000E0A07"/>
    <w:rsid w:val="000E25B8"/>
    <w:rsid w:val="000E5259"/>
    <w:rsid w:val="000F1E9A"/>
    <w:rsid w:val="000F4EFB"/>
    <w:rsid w:val="000F580E"/>
    <w:rsid w:val="000F5E45"/>
    <w:rsid w:val="00102179"/>
    <w:rsid w:val="00110BDC"/>
    <w:rsid w:val="00113186"/>
    <w:rsid w:val="00116AC5"/>
    <w:rsid w:val="00117C9E"/>
    <w:rsid w:val="001214B4"/>
    <w:rsid w:val="00122470"/>
    <w:rsid w:val="0012275C"/>
    <w:rsid w:val="00122EB0"/>
    <w:rsid w:val="00125137"/>
    <w:rsid w:val="0012552E"/>
    <w:rsid w:val="0012783A"/>
    <w:rsid w:val="001324A2"/>
    <w:rsid w:val="00135D46"/>
    <w:rsid w:val="0014003B"/>
    <w:rsid w:val="001411B1"/>
    <w:rsid w:val="001449DF"/>
    <w:rsid w:val="001505DD"/>
    <w:rsid w:val="00150613"/>
    <w:rsid w:val="00150788"/>
    <w:rsid w:val="00152341"/>
    <w:rsid w:val="00152A50"/>
    <w:rsid w:val="00154B1C"/>
    <w:rsid w:val="0015799C"/>
    <w:rsid w:val="00161DB2"/>
    <w:rsid w:val="00162ABE"/>
    <w:rsid w:val="001633E2"/>
    <w:rsid w:val="0016715E"/>
    <w:rsid w:val="00167FA7"/>
    <w:rsid w:val="00171159"/>
    <w:rsid w:val="001714B3"/>
    <w:rsid w:val="0017352B"/>
    <w:rsid w:val="001847A1"/>
    <w:rsid w:val="00184F0A"/>
    <w:rsid w:val="0018534B"/>
    <w:rsid w:val="00187914"/>
    <w:rsid w:val="001943B6"/>
    <w:rsid w:val="001951FE"/>
    <w:rsid w:val="00197EA2"/>
    <w:rsid w:val="001A1415"/>
    <w:rsid w:val="001A17CF"/>
    <w:rsid w:val="001A4885"/>
    <w:rsid w:val="001A750A"/>
    <w:rsid w:val="001C6E68"/>
    <w:rsid w:val="001D10ED"/>
    <w:rsid w:val="001D411C"/>
    <w:rsid w:val="001D4312"/>
    <w:rsid w:val="001D69D7"/>
    <w:rsid w:val="001E3EE5"/>
    <w:rsid w:val="001E52DA"/>
    <w:rsid w:val="001E5928"/>
    <w:rsid w:val="001E67BA"/>
    <w:rsid w:val="001F079F"/>
    <w:rsid w:val="001F61D1"/>
    <w:rsid w:val="001F7067"/>
    <w:rsid w:val="001F7767"/>
    <w:rsid w:val="0020152B"/>
    <w:rsid w:val="00201A29"/>
    <w:rsid w:val="002107DB"/>
    <w:rsid w:val="00212483"/>
    <w:rsid w:val="002126CA"/>
    <w:rsid w:val="00215005"/>
    <w:rsid w:val="00217075"/>
    <w:rsid w:val="0021763F"/>
    <w:rsid w:val="00221AEF"/>
    <w:rsid w:val="00225C37"/>
    <w:rsid w:val="002267AB"/>
    <w:rsid w:val="0023142B"/>
    <w:rsid w:val="00233864"/>
    <w:rsid w:val="002357CD"/>
    <w:rsid w:val="00235D9C"/>
    <w:rsid w:val="00235EB6"/>
    <w:rsid w:val="00237BC9"/>
    <w:rsid w:val="0024032C"/>
    <w:rsid w:val="00241DC3"/>
    <w:rsid w:val="0024259B"/>
    <w:rsid w:val="00247893"/>
    <w:rsid w:val="00252075"/>
    <w:rsid w:val="002521DF"/>
    <w:rsid w:val="00263C75"/>
    <w:rsid w:val="002741F5"/>
    <w:rsid w:val="00277133"/>
    <w:rsid w:val="002859AC"/>
    <w:rsid w:val="00285D20"/>
    <w:rsid w:val="00286D44"/>
    <w:rsid w:val="00292F2F"/>
    <w:rsid w:val="00296024"/>
    <w:rsid w:val="002A0521"/>
    <w:rsid w:val="002A1D58"/>
    <w:rsid w:val="002A1D8A"/>
    <w:rsid w:val="002A29E1"/>
    <w:rsid w:val="002A59A8"/>
    <w:rsid w:val="002A77F3"/>
    <w:rsid w:val="002B27D9"/>
    <w:rsid w:val="002B7351"/>
    <w:rsid w:val="002C388E"/>
    <w:rsid w:val="002C3A2C"/>
    <w:rsid w:val="002C4535"/>
    <w:rsid w:val="002D0E4D"/>
    <w:rsid w:val="002D107F"/>
    <w:rsid w:val="002D465C"/>
    <w:rsid w:val="002D4C9B"/>
    <w:rsid w:val="002D4FAF"/>
    <w:rsid w:val="002E6075"/>
    <w:rsid w:val="002E6E2C"/>
    <w:rsid w:val="002F01F8"/>
    <w:rsid w:val="002F3FF7"/>
    <w:rsid w:val="00305136"/>
    <w:rsid w:val="00307E2C"/>
    <w:rsid w:val="00314D29"/>
    <w:rsid w:val="00316EBE"/>
    <w:rsid w:val="00316F74"/>
    <w:rsid w:val="003211DE"/>
    <w:rsid w:val="00324FED"/>
    <w:rsid w:val="00330336"/>
    <w:rsid w:val="003323B6"/>
    <w:rsid w:val="00336888"/>
    <w:rsid w:val="0034006F"/>
    <w:rsid w:val="00342924"/>
    <w:rsid w:val="00352866"/>
    <w:rsid w:val="00355138"/>
    <w:rsid w:val="0035603C"/>
    <w:rsid w:val="00357973"/>
    <w:rsid w:val="00362BDB"/>
    <w:rsid w:val="00363F65"/>
    <w:rsid w:val="00365D57"/>
    <w:rsid w:val="0037168E"/>
    <w:rsid w:val="003721E1"/>
    <w:rsid w:val="003818CF"/>
    <w:rsid w:val="0038304F"/>
    <w:rsid w:val="00391AE4"/>
    <w:rsid w:val="003949CD"/>
    <w:rsid w:val="003A08AE"/>
    <w:rsid w:val="003A1521"/>
    <w:rsid w:val="003A3128"/>
    <w:rsid w:val="003B2CEB"/>
    <w:rsid w:val="003B39B5"/>
    <w:rsid w:val="003B3F52"/>
    <w:rsid w:val="003D2AD5"/>
    <w:rsid w:val="003D5B99"/>
    <w:rsid w:val="003D62AD"/>
    <w:rsid w:val="003D79CB"/>
    <w:rsid w:val="003F0927"/>
    <w:rsid w:val="003F3916"/>
    <w:rsid w:val="00400B22"/>
    <w:rsid w:val="00404DF0"/>
    <w:rsid w:val="004062C6"/>
    <w:rsid w:val="00413AB3"/>
    <w:rsid w:val="00414704"/>
    <w:rsid w:val="00415FA9"/>
    <w:rsid w:val="004161E1"/>
    <w:rsid w:val="00417CB9"/>
    <w:rsid w:val="004202A0"/>
    <w:rsid w:val="00422EFE"/>
    <w:rsid w:val="004241CD"/>
    <w:rsid w:val="00426589"/>
    <w:rsid w:val="00426A20"/>
    <w:rsid w:val="00426BD8"/>
    <w:rsid w:val="0042727F"/>
    <w:rsid w:val="00427622"/>
    <w:rsid w:val="0043181C"/>
    <w:rsid w:val="004320A1"/>
    <w:rsid w:val="004323AE"/>
    <w:rsid w:val="00433E1A"/>
    <w:rsid w:val="00434A5C"/>
    <w:rsid w:val="00434C2F"/>
    <w:rsid w:val="00435356"/>
    <w:rsid w:val="00440CA1"/>
    <w:rsid w:val="004435DC"/>
    <w:rsid w:val="004451CB"/>
    <w:rsid w:val="00455638"/>
    <w:rsid w:val="004666DF"/>
    <w:rsid w:val="00466D78"/>
    <w:rsid w:val="0047051B"/>
    <w:rsid w:val="0048388D"/>
    <w:rsid w:val="004906D2"/>
    <w:rsid w:val="0049490D"/>
    <w:rsid w:val="00496862"/>
    <w:rsid w:val="00497B8D"/>
    <w:rsid w:val="004A0351"/>
    <w:rsid w:val="004B020F"/>
    <w:rsid w:val="004B0F93"/>
    <w:rsid w:val="004B1DA0"/>
    <w:rsid w:val="004B4DAD"/>
    <w:rsid w:val="004C01FC"/>
    <w:rsid w:val="004C339D"/>
    <w:rsid w:val="004C4D47"/>
    <w:rsid w:val="004C66ED"/>
    <w:rsid w:val="004D1128"/>
    <w:rsid w:val="004D1C9B"/>
    <w:rsid w:val="004D2ACA"/>
    <w:rsid w:val="004D2B85"/>
    <w:rsid w:val="004D4AA1"/>
    <w:rsid w:val="004D62B2"/>
    <w:rsid w:val="004D7801"/>
    <w:rsid w:val="004D7B8E"/>
    <w:rsid w:val="004E3F4A"/>
    <w:rsid w:val="004E5913"/>
    <w:rsid w:val="004E6781"/>
    <w:rsid w:val="004E6D53"/>
    <w:rsid w:val="004E6D8B"/>
    <w:rsid w:val="004F0458"/>
    <w:rsid w:val="004F2246"/>
    <w:rsid w:val="004F3903"/>
    <w:rsid w:val="004F5561"/>
    <w:rsid w:val="004F58DB"/>
    <w:rsid w:val="004F5934"/>
    <w:rsid w:val="0050062F"/>
    <w:rsid w:val="00504604"/>
    <w:rsid w:val="005060EE"/>
    <w:rsid w:val="0050663B"/>
    <w:rsid w:val="005068D5"/>
    <w:rsid w:val="00512771"/>
    <w:rsid w:val="00512866"/>
    <w:rsid w:val="005165B4"/>
    <w:rsid w:val="005176CB"/>
    <w:rsid w:val="0052133E"/>
    <w:rsid w:val="0053175F"/>
    <w:rsid w:val="00535DF1"/>
    <w:rsid w:val="005375B9"/>
    <w:rsid w:val="00546696"/>
    <w:rsid w:val="005469BE"/>
    <w:rsid w:val="005525EC"/>
    <w:rsid w:val="0056340D"/>
    <w:rsid w:val="00565432"/>
    <w:rsid w:val="00567247"/>
    <w:rsid w:val="005673CE"/>
    <w:rsid w:val="00570E4A"/>
    <w:rsid w:val="00570E5E"/>
    <w:rsid w:val="005720BB"/>
    <w:rsid w:val="0057497A"/>
    <w:rsid w:val="005756F6"/>
    <w:rsid w:val="00585532"/>
    <w:rsid w:val="00585695"/>
    <w:rsid w:val="0059245A"/>
    <w:rsid w:val="00592E63"/>
    <w:rsid w:val="00593C68"/>
    <w:rsid w:val="00595B72"/>
    <w:rsid w:val="0059625A"/>
    <w:rsid w:val="00597F71"/>
    <w:rsid w:val="005A43DC"/>
    <w:rsid w:val="005A5356"/>
    <w:rsid w:val="005A7E87"/>
    <w:rsid w:val="005B0A5B"/>
    <w:rsid w:val="005B1857"/>
    <w:rsid w:val="005B41E3"/>
    <w:rsid w:val="005B4768"/>
    <w:rsid w:val="005B7328"/>
    <w:rsid w:val="005C095D"/>
    <w:rsid w:val="005C227F"/>
    <w:rsid w:val="005C3C4A"/>
    <w:rsid w:val="005D23D4"/>
    <w:rsid w:val="005D35DC"/>
    <w:rsid w:val="005D3D7C"/>
    <w:rsid w:val="005E3230"/>
    <w:rsid w:val="005E5554"/>
    <w:rsid w:val="005E5DEC"/>
    <w:rsid w:val="005E5EA5"/>
    <w:rsid w:val="005F3105"/>
    <w:rsid w:val="005F6621"/>
    <w:rsid w:val="00600003"/>
    <w:rsid w:val="0060059C"/>
    <w:rsid w:val="00603681"/>
    <w:rsid w:val="00603F3F"/>
    <w:rsid w:val="00604D98"/>
    <w:rsid w:val="00612B68"/>
    <w:rsid w:val="00615525"/>
    <w:rsid w:val="00616FFE"/>
    <w:rsid w:val="00620BC4"/>
    <w:rsid w:val="00624535"/>
    <w:rsid w:val="00631BB4"/>
    <w:rsid w:val="00632820"/>
    <w:rsid w:val="006339CD"/>
    <w:rsid w:val="006353A4"/>
    <w:rsid w:val="00635423"/>
    <w:rsid w:val="006416E7"/>
    <w:rsid w:val="00651024"/>
    <w:rsid w:val="0065502C"/>
    <w:rsid w:val="00655DC4"/>
    <w:rsid w:val="00660906"/>
    <w:rsid w:val="00674BC7"/>
    <w:rsid w:val="0067698D"/>
    <w:rsid w:val="00676ADD"/>
    <w:rsid w:val="006800AC"/>
    <w:rsid w:val="006820E4"/>
    <w:rsid w:val="00683D6C"/>
    <w:rsid w:val="006879C4"/>
    <w:rsid w:val="0069154A"/>
    <w:rsid w:val="0069353B"/>
    <w:rsid w:val="00696948"/>
    <w:rsid w:val="006A0E1D"/>
    <w:rsid w:val="006A41E3"/>
    <w:rsid w:val="006A42A1"/>
    <w:rsid w:val="006A5B0A"/>
    <w:rsid w:val="006A6A1D"/>
    <w:rsid w:val="006B0184"/>
    <w:rsid w:val="006B41A7"/>
    <w:rsid w:val="006B526F"/>
    <w:rsid w:val="006B65EA"/>
    <w:rsid w:val="006C09BD"/>
    <w:rsid w:val="006C1B51"/>
    <w:rsid w:val="006C1BBF"/>
    <w:rsid w:val="006C4495"/>
    <w:rsid w:val="006C6A83"/>
    <w:rsid w:val="006C79AB"/>
    <w:rsid w:val="006C7BD8"/>
    <w:rsid w:val="006D669B"/>
    <w:rsid w:val="006E07BF"/>
    <w:rsid w:val="006E2AA8"/>
    <w:rsid w:val="006E5E67"/>
    <w:rsid w:val="006F2A69"/>
    <w:rsid w:val="006F7703"/>
    <w:rsid w:val="00700278"/>
    <w:rsid w:val="007039F4"/>
    <w:rsid w:val="00703BD9"/>
    <w:rsid w:val="00711533"/>
    <w:rsid w:val="0072130F"/>
    <w:rsid w:val="007255EC"/>
    <w:rsid w:val="007311A8"/>
    <w:rsid w:val="007327B9"/>
    <w:rsid w:val="00745A1D"/>
    <w:rsid w:val="007463BB"/>
    <w:rsid w:val="0074659A"/>
    <w:rsid w:val="007478AE"/>
    <w:rsid w:val="00753CF0"/>
    <w:rsid w:val="0075557A"/>
    <w:rsid w:val="007624AE"/>
    <w:rsid w:val="00764B97"/>
    <w:rsid w:val="00765044"/>
    <w:rsid w:val="007662FD"/>
    <w:rsid w:val="00776B05"/>
    <w:rsid w:val="00777FC8"/>
    <w:rsid w:val="00780F1A"/>
    <w:rsid w:val="007810A0"/>
    <w:rsid w:val="00781825"/>
    <w:rsid w:val="00781CC3"/>
    <w:rsid w:val="00783422"/>
    <w:rsid w:val="00783DAF"/>
    <w:rsid w:val="00784C6B"/>
    <w:rsid w:val="0079542F"/>
    <w:rsid w:val="007A086A"/>
    <w:rsid w:val="007A210D"/>
    <w:rsid w:val="007A6A11"/>
    <w:rsid w:val="007A6D97"/>
    <w:rsid w:val="007A7C24"/>
    <w:rsid w:val="007A7C98"/>
    <w:rsid w:val="007B514B"/>
    <w:rsid w:val="007C6A3C"/>
    <w:rsid w:val="007C6CCF"/>
    <w:rsid w:val="007C7B5C"/>
    <w:rsid w:val="007D4AA2"/>
    <w:rsid w:val="007D5BE5"/>
    <w:rsid w:val="007D7900"/>
    <w:rsid w:val="007E717B"/>
    <w:rsid w:val="007F14EA"/>
    <w:rsid w:val="007F4A77"/>
    <w:rsid w:val="007F563B"/>
    <w:rsid w:val="00806C78"/>
    <w:rsid w:val="00813AA2"/>
    <w:rsid w:val="00817C44"/>
    <w:rsid w:val="0082419C"/>
    <w:rsid w:val="00826979"/>
    <w:rsid w:val="0083277E"/>
    <w:rsid w:val="00832AF1"/>
    <w:rsid w:val="008353E2"/>
    <w:rsid w:val="00835C62"/>
    <w:rsid w:val="00836B8A"/>
    <w:rsid w:val="008445FB"/>
    <w:rsid w:val="00844FED"/>
    <w:rsid w:val="008511F4"/>
    <w:rsid w:val="00857A92"/>
    <w:rsid w:val="00857D9B"/>
    <w:rsid w:val="00860173"/>
    <w:rsid w:val="00875A0D"/>
    <w:rsid w:val="008771A5"/>
    <w:rsid w:val="00877464"/>
    <w:rsid w:val="00882C3F"/>
    <w:rsid w:val="0088329B"/>
    <w:rsid w:val="008954DD"/>
    <w:rsid w:val="00895E1D"/>
    <w:rsid w:val="00896EBA"/>
    <w:rsid w:val="008A23A9"/>
    <w:rsid w:val="008A2C2E"/>
    <w:rsid w:val="008A5A9E"/>
    <w:rsid w:val="008A6842"/>
    <w:rsid w:val="008B0A35"/>
    <w:rsid w:val="008B0A81"/>
    <w:rsid w:val="008B142D"/>
    <w:rsid w:val="008B4440"/>
    <w:rsid w:val="008B4965"/>
    <w:rsid w:val="008B6A01"/>
    <w:rsid w:val="008B79C1"/>
    <w:rsid w:val="008C2EA9"/>
    <w:rsid w:val="008C3460"/>
    <w:rsid w:val="008C3E2D"/>
    <w:rsid w:val="008C57F4"/>
    <w:rsid w:val="008C6897"/>
    <w:rsid w:val="008D1E9D"/>
    <w:rsid w:val="008D6270"/>
    <w:rsid w:val="008D7557"/>
    <w:rsid w:val="008E0762"/>
    <w:rsid w:val="008E207A"/>
    <w:rsid w:val="008E3D63"/>
    <w:rsid w:val="008E44C5"/>
    <w:rsid w:val="008E68D1"/>
    <w:rsid w:val="008F3F9E"/>
    <w:rsid w:val="008F7851"/>
    <w:rsid w:val="008F7DFC"/>
    <w:rsid w:val="00901ED9"/>
    <w:rsid w:val="009041EE"/>
    <w:rsid w:val="00904257"/>
    <w:rsid w:val="0090626E"/>
    <w:rsid w:val="00906EC5"/>
    <w:rsid w:val="00912954"/>
    <w:rsid w:val="00917C08"/>
    <w:rsid w:val="00930C9F"/>
    <w:rsid w:val="009337CD"/>
    <w:rsid w:val="009353C1"/>
    <w:rsid w:val="00936618"/>
    <w:rsid w:val="00941305"/>
    <w:rsid w:val="009423B9"/>
    <w:rsid w:val="00946181"/>
    <w:rsid w:val="0095008D"/>
    <w:rsid w:val="00950D20"/>
    <w:rsid w:val="00952119"/>
    <w:rsid w:val="009532FE"/>
    <w:rsid w:val="00953CEB"/>
    <w:rsid w:val="00954F74"/>
    <w:rsid w:val="0096313A"/>
    <w:rsid w:val="0096356A"/>
    <w:rsid w:val="00970205"/>
    <w:rsid w:val="00973681"/>
    <w:rsid w:val="00976808"/>
    <w:rsid w:val="009803BD"/>
    <w:rsid w:val="0098117B"/>
    <w:rsid w:val="00983AF1"/>
    <w:rsid w:val="009872CB"/>
    <w:rsid w:val="00994EED"/>
    <w:rsid w:val="00994F58"/>
    <w:rsid w:val="009A0348"/>
    <w:rsid w:val="009A0D08"/>
    <w:rsid w:val="009A2943"/>
    <w:rsid w:val="009A34E4"/>
    <w:rsid w:val="009A5BD2"/>
    <w:rsid w:val="009A6E0A"/>
    <w:rsid w:val="009A7FB5"/>
    <w:rsid w:val="009B4117"/>
    <w:rsid w:val="009B414A"/>
    <w:rsid w:val="009B4921"/>
    <w:rsid w:val="009B574A"/>
    <w:rsid w:val="009C785E"/>
    <w:rsid w:val="009D0FFA"/>
    <w:rsid w:val="009D506D"/>
    <w:rsid w:val="009D798F"/>
    <w:rsid w:val="009E14EB"/>
    <w:rsid w:val="009E16CE"/>
    <w:rsid w:val="009E17F5"/>
    <w:rsid w:val="009E5CC7"/>
    <w:rsid w:val="009F6E0B"/>
    <w:rsid w:val="00A020DA"/>
    <w:rsid w:val="00A06A34"/>
    <w:rsid w:val="00A22C2B"/>
    <w:rsid w:val="00A25BB2"/>
    <w:rsid w:val="00A26AA7"/>
    <w:rsid w:val="00A3031A"/>
    <w:rsid w:val="00A34BF8"/>
    <w:rsid w:val="00A40B3C"/>
    <w:rsid w:val="00A41AF0"/>
    <w:rsid w:val="00A41D43"/>
    <w:rsid w:val="00A4200A"/>
    <w:rsid w:val="00A42F0E"/>
    <w:rsid w:val="00A567B9"/>
    <w:rsid w:val="00A65CFF"/>
    <w:rsid w:val="00A66391"/>
    <w:rsid w:val="00A66EDE"/>
    <w:rsid w:val="00A6760F"/>
    <w:rsid w:val="00A71EC6"/>
    <w:rsid w:val="00A731A9"/>
    <w:rsid w:val="00A83A33"/>
    <w:rsid w:val="00A84E73"/>
    <w:rsid w:val="00A86AE7"/>
    <w:rsid w:val="00A87105"/>
    <w:rsid w:val="00A8726B"/>
    <w:rsid w:val="00A87D7B"/>
    <w:rsid w:val="00A90E1C"/>
    <w:rsid w:val="00A94949"/>
    <w:rsid w:val="00A9708E"/>
    <w:rsid w:val="00AA211E"/>
    <w:rsid w:val="00AA7D18"/>
    <w:rsid w:val="00AB074C"/>
    <w:rsid w:val="00AB2E2B"/>
    <w:rsid w:val="00AB3E9C"/>
    <w:rsid w:val="00AB7B63"/>
    <w:rsid w:val="00AB7F6B"/>
    <w:rsid w:val="00AC5728"/>
    <w:rsid w:val="00AC6AD9"/>
    <w:rsid w:val="00AD259D"/>
    <w:rsid w:val="00AD2A87"/>
    <w:rsid w:val="00AD6005"/>
    <w:rsid w:val="00AE0274"/>
    <w:rsid w:val="00AF1F0B"/>
    <w:rsid w:val="00AF24F6"/>
    <w:rsid w:val="00AF5577"/>
    <w:rsid w:val="00AF56BE"/>
    <w:rsid w:val="00B077BB"/>
    <w:rsid w:val="00B11AE5"/>
    <w:rsid w:val="00B20FA3"/>
    <w:rsid w:val="00B217CB"/>
    <w:rsid w:val="00B24731"/>
    <w:rsid w:val="00B26FF8"/>
    <w:rsid w:val="00B3035E"/>
    <w:rsid w:val="00B33F7C"/>
    <w:rsid w:val="00B34817"/>
    <w:rsid w:val="00B412DA"/>
    <w:rsid w:val="00B41E3C"/>
    <w:rsid w:val="00B52A87"/>
    <w:rsid w:val="00B55571"/>
    <w:rsid w:val="00B60930"/>
    <w:rsid w:val="00B60CF6"/>
    <w:rsid w:val="00B61522"/>
    <w:rsid w:val="00B634C6"/>
    <w:rsid w:val="00B72915"/>
    <w:rsid w:val="00B846DA"/>
    <w:rsid w:val="00B87AAC"/>
    <w:rsid w:val="00B9010B"/>
    <w:rsid w:val="00B90B30"/>
    <w:rsid w:val="00B91B84"/>
    <w:rsid w:val="00B92275"/>
    <w:rsid w:val="00BA12EF"/>
    <w:rsid w:val="00BA3A62"/>
    <w:rsid w:val="00BA46F4"/>
    <w:rsid w:val="00BA7840"/>
    <w:rsid w:val="00BB6CF8"/>
    <w:rsid w:val="00BB6E7F"/>
    <w:rsid w:val="00BB7259"/>
    <w:rsid w:val="00BD65DF"/>
    <w:rsid w:val="00BE43CE"/>
    <w:rsid w:val="00BF29A4"/>
    <w:rsid w:val="00BF2E14"/>
    <w:rsid w:val="00C01B35"/>
    <w:rsid w:val="00C036F4"/>
    <w:rsid w:val="00C069CD"/>
    <w:rsid w:val="00C10F0F"/>
    <w:rsid w:val="00C141A4"/>
    <w:rsid w:val="00C156FC"/>
    <w:rsid w:val="00C17667"/>
    <w:rsid w:val="00C214C4"/>
    <w:rsid w:val="00C23354"/>
    <w:rsid w:val="00C31DF4"/>
    <w:rsid w:val="00C328D2"/>
    <w:rsid w:val="00C37C46"/>
    <w:rsid w:val="00C45BCB"/>
    <w:rsid w:val="00C47975"/>
    <w:rsid w:val="00C52216"/>
    <w:rsid w:val="00C563AF"/>
    <w:rsid w:val="00C576A4"/>
    <w:rsid w:val="00C61BF8"/>
    <w:rsid w:val="00C62B0E"/>
    <w:rsid w:val="00C634AA"/>
    <w:rsid w:val="00C64CAC"/>
    <w:rsid w:val="00C65234"/>
    <w:rsid w:val="00C70196"/>
    <w:rsid w:val="00C7062E"/>
    <w:rsid w:val="00C7194D"/>
    <w:rsid w:val="00C71FA4"/>
    <w:rsid w:val="00C7236F"/>
    <w:rsid w:val="00C73102"/>
    <w:rsid w:val="00C73C2F"/>
    <w:rsid w:val="00C7441C"/>
    <w:rsid w:val="00C753DB"/>
    <w:rsid w:val="00C83156"/>
    <w:rsid w:val="00C83ED0"/>
    <w:rsid w:val="00C9320E"/>
    <w:rsid w:val="00C96C8E"/>
    <w:rsid w:val="00CA2838"/>
    <w:rsid w:val="00CA3700"/>
    <w:rsid w:val="00CA6638"/>
    <w:rsid w:val="00CA6A85"/>
    <w:rsid w:val="00CB2F72"/>
    <w:rsid w:val="00CB3A57"/>
    <w:rsid w:val="00CB4637"/>
    <w:rsid w:val="00CB48B8"/>
    <w:rsid w:val="00CB52DC"/>
    <w:rsid w:val="00CB759C"/>
    <w:rsid w:val="00CC20C2"/>
    <w:rsid w:val="00CC3052"/>
    <w:rsid w:val="00CC59AB"/>
    <w:rsid w:val="00CD1B10"/>
    <w:rsid w:val="00CD3F87"/>
    <w:rsid w:val="00CD5015"/>
    <w:rsid w:val="00CD5263"/>
    <w:rsid w:val="00CD7ADC"/>
    <w:rsid w:val="00CD7D8D"/>
    <w:rsid w:val="00CF061E"/>
    <w:rsid w:val="00CF0849"/>
    <w:rsid w:val="00CF0C4A"/>
    <w:rsid w:val="00CF6569"/>
    <w:rsid w:val="00D0136F"/>
    <w:rsid w:val="00D01978"/>
    <w:rsid w:val="00D034C3"/>
    <w:rsid w:val="00D0362E"/>
    <w:rsid w:val="00D074B6"/>
    <w:rsid w:val="00D14EF6"/>
    <w:rsid w:val="00D150EE"/>
    <w:rsid w:val="00D157D5"/>
    <w:rsid w:val="00D20523"/>
    <w:rsid w:val="00D208D8"/>
    <w:rsid w:val="00D231D4"/>
    <w:rsid w:val="00D27E1E"/>
    <w:rsid w:val="00D31734"/>
    <w:rsid w:val="00D35304"/>
    <w:rsid w:val="00D35339"/>
    <w:rsid w:val="00D35F13"/>
    <w:rsid w:val="00D3673A"/>
    <w:rsid w:val="00D3681D"/>
    <w:rsid w:val="00D4151A"/>
    <w:rsid w:val="00D42DE1"/>
    <w:rsid w:val="00D4366B"/>
    <w:rsid w:val="00D45BFB"/>
    <w:rsid w:val="00D45C56"/>
    <w:rsid w:val="00D5010E"/>
    <w:rsid w:val="00D5410F"/>
    <w:rsid w:val="00D55BB4"/>
    <w:rsid w:val="00D55ED1"/>
    <w:rsid w:val="00D60BB0"/>
    <w:rsid w:val="00D61830"/>
    <w:rsid w:val="00D639C3"/>
    <w:rsid w:val="00D672AE"/>
    <w:rsid w:val="00D7214A"/>
    <w:rsid w:val="00D749C3"/>
    <w:rsid w:val="00D77A8A"/>
    <w:rsid w:val="00D828C8"/>
    <w:rsid w:val="00D84ADC"/>
    <w:rsid w:val="00D85136"/>
    <w:rsid w:val="00D87F5B"/>
    <w:rsid w:val="00D90E40"/>
    <w:rsid w:val="00D93543"/>
    <w:rsid w:val="00D949D1"/>
    <w:rsid w:val="00D96516"/>
    <w:rsid w:val="00D96846"/>
    <w:rsid w:val="00DB086D"/>
    <w:rsid w:val="00DB0A73"/>
    <w:rsid w:val="00DB72EC"/>
    <w:rsid w:val="00DC022E"/>
    <w:rsid w:val="00DC6DCE"/>
    <w:rsid w:val="00DD3308"/>
    <w:rsid w:val="00DD3F96"/>
    <w:rsid w:val="00DE54E1"/>
    <w:rsid w:val="00DF03D2"/>
    <w:rsid w:val="00DF0D9F"/>
    <w:rsid w:val="00DF11C5"/>
    <w:rsid w:val="00DF3AC5"/>
    <w:rsid w:val="00DF3E48"/>
    <w:rsid w:val="00DF4B56"/>
    <w:rsid w:val="00DF7372"/>
    <w:rsid w:val="00DF757D"/>
    <w:rsid w:val="00E00410"/>
    <w:rsid w:val="00E03D58"/>
    <w:rsid w:val="00E0473E"/>
    <w:rsid w:val="00E21D6E"/>
    <w:rsid w:val="00E248B5"/>
    <w:rsid w:val="00E252FA"/>
    <w:rsid w:val="00E2547F"/>
    <w:rsid w:val="00E25DDB"/>
    <w:rsid w:val="00E273EA"/>
    <w:rsid w:val="00E3017F"/>
    <w:rsid w:val="00E31547"/>
    <w:rsid w:val="00E327B3"/>
    <w:rsid w:val="00E34E9E"/>
    <w:rsid w:val="00E403A0"/>
    <w:rsid w:val="00E45654"/>
    <w:rsid w:val="00E50EA1"/>
    <w:rsid w:val="00E52DB7"/>
    <w:rsid w:val="00E558CF"/>
    <w:rsid w:val="00E7224A"/>
    <w:rsid w:val="00E72E75"/>
    <w:rsid w:val="00E81690"/>
    <w:rsid w:val="00E81D68"/>
    <w:rsid w:val="00E824C8"/>
    <w:rsid w:val="00E83FE4"/>
    <w:rsid w:val="00E91AEB"/>
    <w:rsid w:val="00EA211F"/>
    <w:rsid w:val="00EA48B8"/>
    <w:rsid w:val="00EA5B44"/>
    <w:rsid w:val="00EB0D81"/>
    <w:rsid w:val="00EB2243"/>
    <w:rsid w:val="00EB4353"/>
    <w:rsid w:val="00EB7254"/>
    <w:rsid w:val="00EB7F5F"/>
    <w:rsid w:val="00EC0B67"/>
    <w:rsid w:val="00EC1F76"/>
    <w:rsid w:val="00EC42CE"/>
    <w:rsid w:val="00EC454F"/>
    <w:rsid w:val="00EC609E"/>
    <w:rsid w:val="00EC654A"/>
    <w:rsid w:val="00EC7DFA"/>
    <w:rsid w:val="00ED2F11"/>
    <w:rsid w:val="00ED4408"/>
    <w:rsid w:val="00ED6723"/>
    <w:rsid w:val="00ED7D42"/>
    <w:rsid w:val="00EE14F9"/>
    <w:rsid w:val="00EE245E"/>
    <w:rsid w:val="00EE464A"/>
    <w:rsid w:val="00EE4926"/>
    <w:rsid w:val="00EE7CBF"/>
    <w:rsid w:val="00EF1094"/>
    <w:rsid w:val="00EF27A7"/>
    <w:rsid w:val="00F0055E"/>
    <w:rsid w:val="00F01A29"/>
    <w:rsid w:val="00F02D33"/>
    <w:rsid w:val="00F063D6"/>
    <w:rsid w:val="00F069AC"/>
    <w:rsid w:val="00F0716A"/>
    <w:rsid w:val="00F07651"/>
    <w:rsid w:val="00F114EC"/>
    <w:rsid w:val="00F16661"/>
    <w:rsid w:val="00F20DBB"/>
    <w:rsid w:val="00F21608"/>
    <w:rsid w:val="00F22935"/>
    <w:rsid w:val="00F2596F"/>
    <w:rsid w:val="00F27260"/>
    <w:rsid w:val="00F27C4B"/>
    <w:rsid w:val="00F32D6F"/>
    <w:rsid w:val="00F346A9"/>
    <w:rsid w:val="00F350F3"/>
    <w:rsid w:val="00F55A66"/>
    <w:rsid w:val="00F579DF"/>
    <w:rsid w:val="00F6088D"/>
    <w:rsid w:val="00F608E7"/>
    <w:rsid w:val="00F661E9"/>
    <w:rsid w:val="00F66F0A"/>
    <w:rsid w:val="00F73250"/>
    <w:rsid w:val="00F73CFC"/>
    <w:rsid w:val="00F7538D"/>
    <w:rsid w:val="00F76A8D"/>
    <w:rsid w:val="00F82B4C"/>
    <w:rsid w:val="00F83534"/>
    <w:rsid w:val="00F83787"/>
    <w:rsid w:val="00F90EAE"/>
    <w:rsid w:val="00F95635"/>
    <w:rsid w:val="00F97CC0"/>
    <w:rsid w:val="00FA0E01"/>
    <w:rsid w:val="00FA474E"/>
    <w:rsid w:val="00FA59D6"/>
    <w:rsid w:val="00FB1F90"/>
    <w:rsid w:val="00FB2215"/>
    <w:rsid w:val="00FB25DA"/>
    <w:rsid w:val="00FC27C8"/>
    <w:rsid w:val="00FC3CF0"/>
    <w:rsid w:val="00FC5225"/>
    <w:rsid w:val="00FC72C4"/>
    <w:rsid w:val="00FC7955"/>
    <w:rsid w:val="00FD186E"/>
    <w:rsid w:val="00FD195A"/>
    <w:rsid w:val="00FD4275"/>
    <w:rsid w:val="00FD4605"/>
    <w:rsid w:val="00FE3E59"/>
    <w:rsid w:val="00FE4A1E"/>
    <w:rsid w:val="00FE4BFB"/>
    <w:rsid w:val="00FE4EA4"/>
    <w:rsid w:val="00FE71D0"/>
    <w:rsid w:val="00FF0179"/>
    <w:rsid w:val="00FF3E92"/>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5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table" w:customStyle="1" w:styleId="11">
    <w:name w:val="网格型1"/>
    <w:basedOn w:val="a1"/>
    <w:next w:val="af5"/>
    <w:uiPriority w:val="59"/>
    <w:qFormat/>
    <w:rsid w:val="0020152B"/>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5"/>
    <w:uiPriority w:val="59"/>
    <w:qFormat/>
    <w:rsid w:val="0020152B"/>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912</Words>
  <Characters>5201</Characters>
  <Application>Microsoft Office Word</Application>
  <DocSecurity>0</DocSecurity>
  <Lines>43</Lines>
  <Paragraphs>12</Paragraphs>
  <ScaleCrop>false</ScaleCrop>
  <Company>sprd</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王苗 （Miao Wang）</cp:lastModifiedBy>
  <cp:revision>10</cp:revision>
  <dcterms:created xsi:type="dcterms:W3CDTF">2021-05-10T05:29:00Z</dcterms:created>
  <dcterms:modified xsi:type="dcterms:W3CDTF">2021-05-11T03:56:00Z</dcterms:modified>
</cp:coreProperties>
</file>